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6DDC86DC" w:rsidR="0062078C" w:rsidRPr="009A5C61" w:rsidRDefault="00443E73" w:rsidP="0062078C">
      <w:pPr>
        <w:jc w:val="center"/>
        <w:rPr>
          <w:rFonts w:asciiTheme="majorBidi" w:hAnsiTheme="majorBidi" w:cstheme="majorBidi"/>
          <w:b/>
        </w:rPr>
      </w:pPr>
      <w:r w:rsidRPr="009A5C61">
        <w:rPr>
          <w:rFonts w:asciiTheme="majorBidi" w:hAnsiTheme="majorBidi" w:cstheme="majorBidi"/>
          <w:b/>
        </w:rPr>
        <w:t>O</w:t>
      </w:r>
      <w:r w:rsidR="00125191" w:rsidRPr="009A5C61">
        <w:rPr>
          <w:rFonts w:asciiTheme="majorBidi" w:hAnsiTheme="majorBidi" w:cstheme="majorBidi"/>
          <w:b/>
        </w:rPr>
        <w:t>3.</w:t>
      </w:r>
      <w:r w:rsidRPr="009A5C61">
        <w:rPr>
          <w:rFonts w:asciiTheme="majorBidi" w:hAnsiTheme="majorBidi" w:cstheme="majorBidi"/>
          <w:b/>
        </w:rPr>
        <w:t>2</w:t>
      </w:r>
      <w:r w:rsidR="00125191" w:rsidRPr="009A5C61">
        <w:rPr>
          <w:rFonts w:asciiTheme="majorBidi" w:hAnsiTheme="majorBidi" w:cstheme="majorBidi"/>
          <w:b/>
        </w:rPr>
        <w:t xml:space="preserve"> Lesson Plan - </w:t>
      </w:r>
      <w:r w:rsidR="00451907" w:rsidRPr="009A5C61">
        <w:rPr>
          <w:rFonts w:asciiTheme="majorBidi" w:hAnsiTheme="majorBidi" w:cstheme="majorBidi"/>
        </w:rPr>
        <w:t>Acid-Base Titration</w:t>
      </w:r>
    </w:p>
    <w:p w14:paraId="2A8AB988" w14:textId="5A5E7732" w:rsidR="00F624A0" w:rsidRPr="009A5C61" w:rsidRDefault="00F624A0" w:rsidP="003E1702">
      <w:pPr>
        <w:spacing w:after="0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  <w:b/>
        </w:rPr>
        <w:t>Age group/class</w:t>
      </w:r>
      <w:r w:rsidR="0062078C" w:rsidRPr="009A5C61">
        <w:rPr>
          <w:rFonts w:asciiTheme="majorBidi" w:hAnsiTheme="majorBidi" w:cstheme="majorBidi"/>
          <w:b/>
        </w:rPr>
        <w:t>:</w:t>
      </w:r>
      <w:r w:rsidR="00443E73" w:rsidRPr="009A5C61">
        <w:rPr>
          <w:rFonts w:asciiTheme="majorBidi" w:hAnsiTheme="majorBidi" w:cstheme="majorBidi"/>
        </w:rPr>
        <w:t xml:space="preserve"> </w:t>
      </w:r>
      <w:r w:rsidR="002936BC" w:rsidRPr="009A5C61">
        <w:rPr>
          <w:rFonts w:asciiTheme="majorBidi" w:hAnsiTheme="majorBidi" w:cstheme="majorBidi"/>
        </w:rPr>
        <w:t>16</w:t>
      </w:r>
      <w:r w:rsidR="006A2B2F" w:rsidRPr="009A5C61">
        <w:rPr>
          <w:rFonts w:asciiTheme="majorBidi" w:hAnsiTheme="majorBidi" w:cstheme="majorBidi"/>
        </w:rPr>
        <w:t>-17</w:t>
      </w:r>
      <w:r w:rsidR="00443E73" w:rsidRPr="009A5C61">
        <w:rPr>
          <w:rFonts w:asciiTheme="majorBidi" w:hAnsiTheme="majorBidi" w:cstheme="majorBidi"/>
        </w:rPr>
        <w:t xml:space="preserve"> years old/ Year 1</w:t>
      </w:r>
      <w:r w:rsidR="006A2B2F" w:rsidRPr="009A5C61">
        <w:rPr>
          <w:rFonts w:asciiTheme="majorBidi" w:hAnsiTheme="majorBidi" w:cstheme="majorBidi"/>
        </w:rPr>
        <w:t>1</w:t>
      </w:r>
    </w:p>
    <w:p w14:paraId="26FC7232" w14:textId="62201A8D" w:rsidR="00F624A0" w:rsidRPr="009A5C61" w:rsidRDefault="00F624A0" w:rsidP="003E1702">
      <w:pPr>
        <w:spacing w:after="0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  <w:b/>
        </w:rPr>
        <w:t>Lesson title:</w:t>
      </w:r>
      <w:r w:rsidR="002936BC" w:rsidRPr="009A5C61">
        <w:rPr>
          <w:rFonts w:asciiTheme="majorBidi" w:hAnsiTheme="majorBidi" w:cstheme="majorBidi"/>
          <w:b/>
        </w:rPr>
        <w:t xml:space="preserve"> </w:t>
      </w:r>
      <w:r w:rsidR="00F4308B" w:rsidRPr="009A5C61">
        <w:rPr>
          <w:rFonts w:asciiTheme="majorBidi" w:hAnsiTheme="majorBidi" w:cstheme="majorBidi"/>
        </w:rPr>
        <w:t>Acid-Base Titration</w:t>
      </w:r>
    </w:p>
    <w:p w14:paraId="1BEE8070" w14:textId="282743AE" w:rsidR="00443E73" w:rsidRPr="009A5C61" w:rsidRDefault="00443E73" w:rsidP="003E1702">
      <w:pPr>
        <w:spacing w:after="0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  <w:b/>
        </w:rPr>
        <w:t>School Discipline:</w:t>
      </w:r>
      <w:r w:rsidRPr="009A5C61">
        <w:rPr>
          <w:rFonts w:asciiTheme="majorBidi" w:hAnsiTheme="majorBidi" w:cstheme="majorBidi"/>
        </w:rPr>
        <w:t xml:space="preserve"> </w:t>
      </w:r>
      <w:r w:rsidR="00F4308B" w:rsidRPr="009A5C61">
        <w:rPr>
          <w:rFonts w:asciiTheme="majorBidi" w:hAnsiTheme="majorBidi" w:cstheme="majorBidi"/>
        </w:rPr>
        <w:t>Chemistry</w:t>
      </w:r>
    </w:p>
    <w:p w14:paraId="66FFAA90" w14:textId="0178378A" w:rsidR="006613BB" w:rsidRPr="009A5C61" w:rsidRDefault="00F624A0" w:rsidP="00443E73">
      <w:pPr>
        <w:spacing w:after="0" w:line="240" w:lineRule="auto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  <w:b/>
        </w:rPr>
        <w:t>Key concepts:</w:t>
      </w:r>
      <w:r w:rsidRPr="009A5C61">
        <w:rPr>
          <w:rFonts w:asciiTheme="majorBidi" w:hAnsiTheme="majorBidi" w:cstheme="majorBidi"/>
        </w:rPr>
        <w:t xml:space="preserve"> </w:t>
      </w:r>
      <w:r w:rsidR="00214C35" w:rsidRPr="009A5C61">
        <w:rPr>
          <w:rFonts w:asciiTheme="majorBidi" w:hAnsiTheme="majorBidi" w:cstheme="majorBidi"/>
        </w:rPr>
        <w:t>acid-base titration</w:t>
      </w:r>
      <w:r w:rsidR="00443E73" w:rsidRPr="009A5C61">
        <w:rPr>
          <w:rFonts w:asciiTheme="majorBidi" w:hAnsiTheme="majorBidi" w:cstheme="majorBidi"/>
        </w:rPr>
        <w:t xml:space="preserve">, </w:t>
      </w:r>
      <w:r w:rsidR="006A2B2F" w:rsidRPr="009A5C61">
        <w:rPr>
          <w:rFonts w:asciiTheme="majorBidi" w:hAnsiTheme="majorBidi" w:cstheme="majorBidi"/>
        </w:rPr>
        <w:t>equivalence point</w:t>
      </w:r>
    </w:p>
    <w:p w14:paraId="69552605" w14:textId="113090BE" w:rsidR="0070117C" w:rsidRPr="009A5C61" w:rsidRDefault="0070117C" w:rsidP="0070117C">
      <w:pPr>
        <w:spacing w:after="0" w:line="240" w:lineRule="auto"/>
        <w:rPr>
          <w:rFonts w:asciiTheme="majorBidi" w:eastAsia="Times New Roman" w:hAnsiTheme="majorBidi" w:cstheme="majorBidi"/>
          <w:lang w:eastAsia="pt-PT"/>
        </w:rPr>
      </w:pPr>
    </w:p>
    <w:p w14:paraId="7E0EF27E" w14:textId="2DD3A3DB" w:rsidR="00142D6C" w:rsidRPr="009A5C61" w:rsidRDefault="00142D6C" w:rsidP="00D521D4">
      <w:pPr>
        <w:jc w:val="both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  <w:b/>
        </w:rPr>
        <w:t>Aims:</w:t>
      </w:r>
      <w:r w:rsidR="0004584D" w:rsidRPr="009A5C61">
        <w:rPr>
          <w:rFonts w:asciiTheme="majorBidi" w:hAnsiTheme="majorBidi" w:cstheme="majorBidi"/>
          <w:b/>
        </w:rPr>
        <w:t xml:space="preserve"> </w:t>
      </w:r>
    </w:p>
    <w:p w14:paraId="0123D20D" w14:textId="0858E7FD" w:rsidR="00214C35" w:rsidRPr="009A5C61" w:rsidRDefault="00FF6D13" w:rsidP="00FF6D13">
      <w:pPr>
        <w:jc w:val="both"/>
        <w:rPr>
          <w:rFonts w:asciiTheme="majorBidi" w:hAnsiTheme="majorBidi" w:cstheme="majorBidi"/>
          <w:shd w:val="clear" w:color="auto" w:fill="FFFFFF"/>
          <w:lang w:val="en-GB"/>
        </w:rPr>
      </w:pPr>
      <w:r w:rsidRPr="009A5C61">
        <w:rPr>
          <w:rFonts w:asciiTheme="majorBidi" w:hAnsiTheme="majorBidi" w:cstheme="majorBidi"/>
          <w:shd w:val="clear" w:color="auto" w:fill="FFFFFF"/>
        </w:rPr>
        <w:t xml:space="preserve">- </w:t>
      </w:r>
      <w:r w:rsidR="00214C35" w:rsidRPr="009A5C61">
        <w:rPr>
          <w:rFonts w:asciiTheme="majorBidi" w:hAnsiTheme="majorBidi" w:cstheme="majorBidi"/>
          <w:shd w:val="clear" w:color="auto" w:fill="FFFFFF"/>
        </w:rPr>
        <w:t>To determine the concentration of an acid solution by performing an acid-base titration</w:t>
      </w:r>
      <w:r w:rsidR="009C34C8" w:rsidRPr="009A5C61">
        <w:rPr>
          <w:rFonts w:asciiTheme="majorBidi" w:hAnsiTheme="majorBidi" w:cstheme="majorBidi"/>
          <w:shd w:val="clear" w:color="auto" w:fill="FFFFFF"/>
        </w:rPr>
        <w:t>.</w:t>
      </w:r>
      <w:r w:rsidR="00183F5C" w:rsidRPr="009A5C61">
        <w:rPr>
          <w:rFonts w:asciiTheme="majorBidi" w:hAnsiTheme="majorBidi" w:cstheme="majorBidi"/>
          <w:shd w:val="clear" w:color="auto" w:fill="FFFFFF"/>
        </w:rPr>
        <w:t xml:space="preserve"> In this example</w:t>
      </w:r>
      <w:r w:rsidR="00854399" w:rsidRPr="009A5C61">
        <w:rPr>
          <w:rFonts w:asciiTheme="majorBidi" w:hAnsiTheme="majorBidi" w:cstheme="majorBidi"/>
          <w:shd w:val="clear" w:color="auto" w:fill="FFFFFF"/>
        </w:rPr>
        <w:t>,</w:t>
      </w:r>
      <w:r w:rsidR="00183F5C" w:rsidRPr="009A5C61">
        <w:rPr>
          <w:rFonts w:asciiTheme="majorBidi" w:hAnsiTheme="majorBidi" w:cstheme="majorBidi"/>
          <w:shd w:val="clear" w:color="auto" w:fill="FFFFFF"/>
        </w:rPr>
        <w:t xml:space="preserve"> a</w:t>
      </w:r>
      <w:r w:rsidR="00854399" w:rsidRPr="009A5C61">
        <w:rPr>
          <w:rFonts w:asciiTheme="majorBidi" w:hAnsiTheme="majorBidi" w:cstheme="majorBidi"/>
          <w:shd w:val="clear" w:color="auto" w:fill="FFFFFF"/>
        </w:rPr>
        <w:t>n a</w:t>
      </w:r>
      <w:r w:rsidR="00183F5C" w:rsidRPr="009A5C61">
        <w:rPr>
          <w:rFonts w:asciiTheme="majorBidi" w:hAnsiTheme="majorBidi" w:cstheme="majorBidi"/>
          <w:shd w:val="clear" w:color="auto" w:fill="FFFFFF"/>
        </w:rPr>
        <w:t xml:space="preserve">queous solution of </w:t>
      </w:r>
      <w:proofErr w:type="spellStart"/>
      <w:r w:rsidR="00854399" w:rsidRPr="009A5C61">
        <w:rPr>
          <w:rFonts w:asciiTheme="majorBidi" w:hAnsiTheme="majorBidi" w:cstheme="majorBidi"/>
          <w:shd w:val="clear" w:color="auto" w:fill="FFFFFF"/>
        </w:rPr>
        <w:t>NaOH</w:t>
      </w:r>
      <w:proofErr w:type="spellEnd"/>
      <w:r w:rsidR="00854399" w:rsidRPr="009A5C61">
        <w:rPr>
          <w:rFonts w:asciiTheme="majorBidi" w:hAnsiTheme="majorBidi" w:cstheme="majorBidi"/>
          <w:shd w:val="clear" w:color="auto" w:fill="FFFFFF"/>
        </w:rPr>
        <w:t xml:space="preserve">, 0.1 </w:t>
      </w:r>
      <w:proofErr w:type="spellStart"/>
      <w:r w:rsidR="00854399" w:rsidRPr="009A5C61">
        <w:rPr>
          <w:rFonts w:asciiTheme="majorBidi" w:hAnsiTheme="majorBidi" w:cstheme="majorBidi"/>
          <w:shd w:val="clear" w:color="auto" w:fill="FFFFFF"/>
        </w:rPr>
        <w:t>mol</w:t>
      </w:r>
      <w:proofErr w:type="spellEnd"/>
      <w:r w:rsidR="00854399" w:rsidRPr="009A5C61">
        <w:rPr>
          <w:rFonts w:asciiTheme="majorBidi" w:hAnsiTheme="majorBidi" w:cstheme="majorBidi"/>
          <w:shd w:val="clear" w:color="auto" w:fill="FFFFFF"/>
        </w:rPr>
        <w:t>/dm</w:t>
      </w:r>
      <w:r w:rsidR="00854399" w:rsidRPr="009A5C61">
        <w:rPr>
          <w:rFonts w:asciiTheme="majorBidi" w:hAnsiTheme="majorBidi" w:cstheme="majorBidi"/>
          <w:shd w:val="clear" w:color="auto" w:fill="FFFFFF"/>
          <w:vertAlign w:val="superscript"/>
        </w:rPr>
        <w:t>3</w:t>
      </w:r>
      <w:r w:rsidR="00854399" w:rsidRPr="009A5C61">
        <w:rPr>
          <w:rFonts w:asciiTheme="majorBidi" w:hAnsiTheme="majorBidi" w:cstheme="majorBidi"/>
          <w:shd w:val="clear" w:color="auto" w:fill="FFFFFF"/>
        </w:rPr>
        <w:t xml:space="preserve">, </w:t>
      </w:r>
      <w:proofErr w:type="gramStart"/>
      <w:r w:rsidR="00854399" w:rsidRPr="009A5C61">
        <w:rPr>
          <w:rFonts w:asciiTheme="majorBidi" w:hAnsiTheme="majorBidi" w:cstheme="majorBidi"/>
          <w:shd w:val="clear" w:color="auto" w:fill="FFFFFF"/>
        </w:rPr>
        <w:t>will be added</w:t>
      </w:r>
      <w:proofErr w:type="gramEnd"/>
      <w:r w:rsidR="00854399" w:rsidRPr="009A5C61">
        <w:rPr>
          <w:rFonts w:asciiTheme="majorBidi" w:hAnsiTheme="majorBidi" w:cstheme="majorBidi"/>
          <w:shd w:val="clear" w:color="auto" w:fill="FFFFFF"/>
        </w:rPr>
        <w:t xml:space="preserve"> to an aqueous solution of </w:t>
      </w:r>
      <w:proofErr w:type="spellStart"/>
      <w:r w:rsidR="00854399" w:rsidRPr="009A5C61">
        <w:rPr>
          <w:rFonts w:asciiTheme="majorBidi" w:hAnsiTheme="majorBidi" w:cstheme="majorBidi"/>
          <w:shd w:val="clear" w:color="auto" w:fill="FFFFFF"/>
        </w:rPr>
        <w:t>HCl</w:t>
      </w:r>
      <w:proofErr w:type="spellEnd"/>
      <w:r w:rsidR="00854399" w:rsidRPr="009A5C61">
        <w:rPr>
          <w:rFonts w:asciiTheme="majorBidi" w:hAnsiTheme="majorBidi" w:cstheme="majorBidi"/>
          <w:shd w:val="clear" w:color="auto" w:fill="FFFFFF"/>
        </w:rPr>
        <w:t xml:space="preserve"> of </w:t>
      </w:r>
      <w:r w:rsidR="00183F5C" w:rsidRPr="009A5C61">
        <w:rPr>
          <w:rFonts w:asciiTheme="majorBidi" w:hAnsiTheme="majorBidi" w:cstheme="majorBidi"/>
          <w:shd w:val="clear" w:color="auto" w:fill="FFFFFF"/>
        </w:rPr>
        <w:t>unknown concentration</w:t>
      </w:r>
      <w:r w:rsidR="00854399" w:rsidRPr="009A5C61">
        <w:rPr>
          <w:rFonts w:asciiTheme="majorBidi" w:hAnsiTheme="majorBidi" w:cstheme="majorBidi"/>
          <w:shd w:val="clear" w:color="auto" w:fill="FFFFFF"/>
        </w:rPr>
        <w:t>.</w:t>
      </w:r>
    </w:p>
    <w:p w14:paraId="2B41C4BB" w14:textId="020FED82" w:rsidR="00443E73" w:rsidRPr="009A5C61" w:rsidRDefault="00443E73" w:rsidP="009C34C8">
      <w:pPr>
        <w:pStyle w:val="ListParagraph"/>
        <w:ind w:left="426"/>
        <w:jc w:val="both"/>
        <w:rPr>
          <w:rFonts w:asciiTheme="majorBidi" w:hAnsiTheme="majorBidi" w:cstheme="majorBidi"/>
          <w:highlight w:val="yellow"/>
          <w:shd w:val="clear" w:color="auto" w:fill="FFFFFF"/>
          <w:lang w:val="en-GB"/>
        </w:rPr>
      </w:pPr>
    </w:p>
    <w:p w14:paraId="22949F7D" w14:textId="3C77C78E" w:rsidR="00E0620E" w:rsidRPr="009A5C61" w:rsidRDefault="00F624A0" w:rsidP="006A2B2F">
      <w:pPr>
        <w:ind w:left="2160" w:hanging="2160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  <w:b/>
        </w:rPr>
        <w:t>Skills developed</w:t>
      </w:r>
      <w:r w:rsidR="00443E73" w:rsidRPr="009A5C61">
        <w:rPr>
          <w:rFonts w:asciiTheme="majorBidi" w:hAnsiTheme="majorBidi" w:cstheme="majorBidi"/>
        </w:rPr>
        <w:t>:</w:t>
      </w:r>
    </w:p>
    <w:p w14:paraId="76A5605F" w14:textId="025C9D54" w:rsidR="00854399" w:rsidRPr="009A5C61" w:rsidRDefault="00854399" w:rsidP="00854399">
      <w:pPr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</w:rPr>
        <w:t>The VR resource applied in this lesson plan demonstrates a titration experiment running in the laboratory environment, allowing students to become more familiar with the material needed and the following aspects of the experimental procedure</w:t>
      </w:r>
    </w:p>
    <w:p w14:paraId="5FF1EDF4" w14:textId="21C23A79" w:rsidR="006A2B2F" w:rsidRPr="009A5C61" w:rsidRDefault="006A2B2F" w:rsidP="006A2B2F">
      <w:pPr>
        <w:ind w:left="2160" w:hanging="2160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</w:rPr>
        <w:t>- Us</w:t>
      </w:r>
      <w:r w:rsidR="00E0620E" w:rsidRPr="009A5C61">
        <w:rPr>
          <w:rFonts w:asciiTheme="majorBidi" w:hAnsiTheme="majorBidi" w:cstheme="majorBidi"/>
        </w:rPr>
        <w:t>e of glass laboratory equipment</w:t>
      </w:r>
      <w:r w:rsidRPr="009A5C61">
        <w:rPr>
          <w:rFonts w:asciiTheme="majorBidi" w:hAnsiTheme="majorBidi" w:cstheme="majorBidi"/>
        </w:rPr>
        <w:t xml:space="preserve"> </w:t>
      </w:r>
      <w:r w:rsidR="00E0620E" w:rsidRPr="009A5C61">
        <w:rPr>
          <w:rFonts w:asciiTheme="majorBidi" w:hAnsiTheme="majorBidi" w:cstheme="majorBidi"/>
        </w:rPr>
        <w:t xml:space="preserve">to transfer liquids (cylinder, </w:t>
      </w:r>
      <w:r w:rsidRPr="009A5C61">
        <w:rPr>
          <w:rFonts w:asciiTheme="majorBidi" w:hAnsiTheme="majorBidi" w:cstheme="majorBidi"/>
        </w:rPr>
        <w:t>a</w:t>
      </w:r>
      <w:r w:rsidR="00E0620E" w:rsidRPr="009A5C61">
        <w:rPr>
          <w:rFonts w:asciiTheme="majorBidi" w:hAnsiTheme="majorBidi" w:cstheme="majorBidi"/>
        </w:rPr>
        <w:t>nd</w:t>
      </w:r>
      <w:r w:rsidRPr="009A5C61">
        <w:rPr>
          <w:rFonts w:asciiTheme="majorBidi" w:hAnsiTheme="majorBidi" w:cstheme="majorBidi"/>
        </w:rPr>
        <w:t xml:space="preserve"> graduated pipette</w:t>
      </w:r>
      <w:r w:rsidR="00E0620E" w:rsidRPr="009A5C61">
        <w:rPr>
          <w:rFonts w:asciiTheme="majorBidi" w:hAnsiTheme="majorBidi" w:cstheme="majorBidi"/>
        </w:rPr>
        <w:t>)</w:t>
      </w:r>
      <w:r w:rsidRPr="009A5C61">
        <w:rPr>
          <w:rFonts w:asciiTheme="majorBidi" w:hAnsiTheme="majorBidi" w:cstheme="majorBidi"/>
        </w:rPr>
        <w:t>;</w:t>
      </w:r>
    </w:p>
    <w:p w14:paraId="375F76D6" w14:textId="49E00A45" w:rsidR="00E97404" w:rsidRPr="009A5C61" w:rsidRDefault="006A2B2F" w:rsidP="006A2B2F">
      <w:pPr>
        <w:ind w:left="2160" w:hanging="2160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</w:rPr>
        <w:t>- Us</w:t>
      </w:r>
      <w:r w:rsidR="00E0620E" w:rsidRPr="009A5C61">
        <w:rPr>
          <w:rFonts w:asciiTheme="majorBidi" w:hAnsiTheme="majorBidi" w:cstheme="majorBidi"/>
        </w:rPr>
        <w:t>e a</w:t>
      </w:r>
      <w:r w:rsidRPr="009A5C61">
        <w:rPr>
          <w:rFonts w:asciiTheme="majorBidi" w:hAnsiTheme="majorBidi" w:cstheme="majorBidi"/>
        </w:rPr>
        <w:t xml:space="preserve"> burette to </w:t>
      </w:r>
      <w:r w:rsidR="00E0620E" w:rsidRPr="009A5C61">
        <w:rPr>
          <w:rFonts w:asciiTheme="majorBidi" w:hAnsiTheme="majorBidi" w:cstheme="majorBidi"/>
        </w:rPr>
        <w:t>carry out the</w:t>
      </w:r>
      <w:r w:rsidRPr="009A5C61">
        <w:rPr>
          <w:rFonts w:asciiTheme="majorBidi" w:hAnsiTheme="majorBidi" w:cstheme="majorBidi"/>
        </w:rPr>
        <w:t xml:space="preserve"> titration.</w:t>
      </w:r>
    </w:p>
    <w:p w14:paraId="32F6E2B7" w14:textId="1DF5E4F6" w:rsidR="00963FFA" w:rsidRPr="009A5C61" w:rsidRDefault="00963FFA" w:rsidP="006A2B2F">
      <w:pPr>
        <w:ind w:left="2160" w:hanging="2160"/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</w:rPr>
        <w:t>- Measure the pH using an electrode.</w:t>
      </w:r>
    </w:p>
    <w:p w14:paraId="7D5D66F0" w14:textId="13C0E23A" w:rsidR="00854399" w:rsidRPr="009A5C61" w:rsidRDefault="00854399" w:rsidP="006A2B2F">
      <w:pPr>
        <w:ind w:left="2160" w:hanging="2160"/>
        <w:rPr>
          <w:rFonts w:asciiTheme="majorBidi" w:eastAsia="Times New Roman" w:hAnsiTheme="majorBidi" w:cstheme="majorBidi"/>
          <w:lang w:eastAsia="pt-PT"/>
        </w:rPr>
      </w:pPr>
      <w:r w:rsidRPr="009A5C61">
        <w:rPr>
          <w:rFonts w:asciiTheme="majorBidi" w:eastAsia="Times New Roman" w:hAnsiTheme="majorBidi" w:cstheme="majorBidi"/>
          <w:lang w:eastAsia="pt-PT"/>
        </w:rPr>
        <w:t xml:space="preserve">This resource </w:t>
      </w:r>
      <w:proofErr w:type="gramStart"/>
      <w:r w:rsidRPr="009A5C61">
        <w:rPr>
          <w:rFonts w:asciiTheme="majorBidi" w:eastAsia="Times New Roman" w:hAnsiTheme="majorBidi" w:cstheme="majorBidi"/>
          <w:lang w:eastAsia="pt-PT"/>
        </w:rPr>
        <w:t>can be used</w:t>
      </w:r>
      <w:proofErr w:type="gramEnd"/>
      <w:r w:rsidRPr="009A5C61">
        <w:rPr>
          <w:rFonts w:asciiTheme="majorBidi" w:eastAsia="Times New Roman" w:hAnsiTheme="majorBidi" w:cstheme="majorBidi"/>
          <w:lang w:eastAsia="pt-PT"/>
        </w:rPr>
        <w:t xml:space="preserve"> before the actual experimental procedure. </w:t>
      </w:r>
    </w:p>
    <w:p w14:paraId="1281BFAD" w14:textId="77777777" w:rsidR="00963FFA" w:rsidRPr="009A5C61" w:rsidRDefault="00F624A0" w:rsidP="00963FFA">
      <w:pPr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  <w:b/>
        </w:rPr>
        <w:t>Materials</w:t>
      </w:r>
      <w:r w:rsidR="00443E73" w:rsidRPr="009A5C61">
        <w:rPr>
          <w:rFonts w:asciiTheme="majorBidi" w:hAnsiTheme="majorBidi" w:cstheme="majorBidi"/>
          <w:b/>
        </w:rPr>
        <w:t>/Equipment</w:t>
      </w:r>
      <w:r w:rsidRPr="009A5C61">
        <w:rPr>
          <w:rFonts w:asciiTheme="majorBidi" w:hAnsiTheme="majorBidi" w:cstheme="majorBidi"/>
          <w:b/>
        </w:rPr>
        <w:t xml:space="preserve"> needed</w:t>
      </w:r>
      <w:r w:rsidR="00BD7EEA" w:rsidRPr="009A5C61">
        <w:rPr>
          <w:rFonts w:asciiTheme="majorBidi" w:hAnsiTheme="majorBidi" w:cstheme="majorBidi"/>
        </w:rPr>
        <w:t xml:space="preserve">: </w:t>
      </w:r>
    </w:p>
    <w:p w14:paraId="3A50022C" w14:textId="7F884CED" w:rsidR="00560D7D" w:rsidRPr="009A5C61" w:rsidRDefault="00560D7D" w:rsidP="00560D7D">
      <w:pPr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</w:rPr>
        <w:t>- Computer with video projector;</w:t>
      </w:r>
    </w:p>
    <w:p w14:paraId="2A703052" w14:textId="24DA8272" w:rsidR="00560D7D" w:rsidRPr="009A5C61" w:rsidRDefault="00560D7D" w:rsidP="00560D7D">
      <w:pPr>
        <w:rPr>
          <w:rFonts w:asciiTheme="majorBidi" w:hAnsiTheme="majorBidi" w:cstheme="majorBidi"/>
        </w:rPr>
      </w:pPr>
      <w:r w:rsidRPr="009A5C61">
        <w:rPr>
          <w:rFonts w:asciiTheme="majorBidi" w:hAnsiTheme="majorBidi" w:cstheme="majorBidi"/>
        </w:rPr>
        <w:t>- VR glasses;</w:t>
      </w:r>
    </w:p>
    <w:p w14:paraId="1566BAE4" w14:textId="081DBD5F" w:rsidR="00560D7D" w:rsidRPr="009A5C61" w:rsidRDefault="00560D7D" w:rsidP="00560D7D">
      <w:pPr>
        <w:rPr>
          <w:rFonts w:asciiTheme="majorBidi" w:hAnsiTheme="majorBidi" w:cstheme="majorBidi"/>
          <w:bCs/>
          <w:lang w:val="en-GB"/>
        </w:rPr>
      </w:pPr>
      <w:r w:rsidRPr="009A5C61">
        <w:rPr>
          <w:rFonts w:asciiTheme="majorBidi" w:hAnsiTheme="majorBidi" w:cstheme="majorBidi"/>
          <w:bCs/>
          <w:lang w:val="en-GB"/>
        </w:rPr>
        <w:t xml:space="preserve">- VR video/link: </w:t>
      </w:r>
      <w:hyperlink r:id="rId7" w:history="1">
        <w:r w:rsidR="009A5C61" w:rsidRPr="00197A83">
          <w:rPr>
            <w:rStyle w:val="Hyperlink"/>
            <w:rFonts w:asciiTheme="majorBidi" w:hAnsiTheme="majorBidi" w:cstheme="majorBidi"/>
            <w:bCs/>
            <w:lang w:val="en-GB"/>
          </w:rPr>
          <w:t>https://eloquent-ramanujan-887aa5.netlify.app/acidbase</w:t>
        </w:r>
      </w:hyperlink>
      <w:r w:rsidR="009A5C61">
        <w:rPr>
          <w:rFonts w:asciiTheme="majorBidi" w:hAnsiTheme="majorBidi" w:cstheme="majorBidi"/>
          <w:bCs/>
          <w:lang w:val="en-GB"/>
        </w:rPr>
        <w:t xml:space="preserve"> </w:t>
      </w:r>
      <w:bookmarkStart w:id="0" w:name="_GoBack"/>
      <w:bookmarkEnd w:id="0"/>
    </w:p>
    <w:p w14:paraId="0A14663E" w14:textId="222F8DFC" w:rsidR="005259CF" w:rsidRPr="009A5C61" w:rsidRDefault="00443E73" w:rsidP="00560D7D">
      <w:pPr>
        <w:rPr>
          <w:rFonts w:asciiTheme="majorBidi" w:hAnsiTheme="majorBidi" w:cstheme="majorBidi"/>
          <w:b/>
        </w:rPr>
      </w:pPr>
      <w:r w:rsidRPr="009A5C61">
        <w:rPr>
          <w:rFonts w:asciiTheme="majorBidi" w:hAnsiTheme="majorBidi" w:cstheme="majorBidi"/>
          <w:b/>
        </w:rPr>
        <w:t>Lesson plan</w:t>
      </w:r>
      <w:r w:rsidR="005259CF" w:rsidRPr="009A5C61">
        <w:rPr>
          <w:rFonts w:asciiTheme="majorBidi" w:hAnsiTheme="majorBidi" w:cstheme="majorBidi"/>
          <w:b/>
        </w:rPr>
        <w:t>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583"/>
        <w:gridCol w:w="6747"/>
        <w:gridCol w:w="1054"/>
      </w:tblGrid>
      <w:tr w:rsidR="009A5C61" w:rsidRPr="009A5C61" w14:paraId="47352AA4" w14:textId="77777777" w:rsidTr="005259CF">
        <w:tc>
          <w:tcPr>
            <w:tcW w:w="1583" w:type="dxa"/>
          </w:tcPr>
          <w:p w14:paraId="4BA30D1F" w14:textId="77777777" w:rsidR="005259CF" w:rsidRPr="009A5C61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747" w:type="dxa"/>
          </w:tcPr>
          <w:p w14:paraId="493B4BBB" w14:textId="77777777" w:rsidR="005259CF" w:rsidRPr="009A5C61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Description of activity</w:t>
            </w:r>
          </w:p>
        </w:tc>
        <w:tc>
          <w:tcPr>
            <w:tcW w:w="1054" w:type="dxa"/>
          </w:tcPr>
          <w:p w14:paraId="02D52D3D" w14:textId="77777777" w:rsidR="005259CF" w:rsidRPr="009A5C61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9A5C61" w:rsidRPr="009A5C61" w14:paraId="1FAAF5CB" w14:textId="77777777" w:rsidTr="005259CF">
        <w:tc>
          <w:tcPr>
            <w:tcW w:w="1583" w:type="dxa"/>
          </w:tcPr>
          <w:p w14:paraId="5DB1B93C" w14:textId="6965A906" w:rsidR="005259CF" w:rsidRPr="009A5C61" w:rsidRDefault="00443E73" w:rsidP="00443E73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747" w:type="dxa"/>
          </w:tcPr>
          <w:p w14:paraId="4ED4C4AF" w14:textId="77777777" w:rsidR="00560D7D" w:rsidRPr="009A5C61" w:rsidRDefault="00560D7D" w:rsidP="00560D7D">
            <w:pPr>
              <w:rPr>
                <w:rFonts w:asciiTheme="majorBidi" w:hAnsiTheme="majorBidi" w:cstheme="majorBidi"/>
                <w:bCs/>
              </w:rPr>
            </w:pPr>
            <w:r w:rsidRPr="009A5C61">
              <w:rPr>
                <w:rFonts w:asciiTheme="majorBidi" w:hAnsiTheme="majorBidi" w:cstheme="majorBidi"/>
                <w:bCs/>
              </w:rPr>
              <w:t>Introducing students to VR glasses if this is their first VR experience.</w:t>
            </w:r>
          </w:p>
          <w:p w14:paraId="538A4F5B" w14:textId="77777777" w:rsidR="00560D7D" w:rsidRPr="009A5C61" w:rsidRDefault="00560D7D" w:rsidP="00560D7D">
            <w:pPr>
              <w:rPr>
                <w:rFonts w:asciiTheme="majorBidi" w:hAnsiTheme="majorBidi" w:cstheme="majorBidi"/>
                <w:bCs/>
              </w:rPr>
            </w:pPr>
            <w:r w:rsidRPr="009A5C61">
              <w:rPr>
                <w:rFonts w:asciiTheme="majorBidi" w:hAnsiTheme="majorBidi" w:cstheme="majorBidi"/>
                <w:bCs/>
              </w:rPr>
              <w:t>Proper and safe use of VR glasses.</w:t>
            </w:r>
          </w:p>
          <w:p w14:paraId="7C133178" w14:textId="77777777" w:rsidR="00560D7D" w:rsidRPr="009A5C61" w:rsidRDefault="00560D7D" w:rsidP="00560D7D">
            <w:pPr>
              <w:rPr>
                <w:rFonts w:asciiTheme="majorBidi" w:hAnsiTheme="majorBidi" w:cstheme="majorBidi"/>
                <w:bCs/>
              </w:rPr>
            </w:pPr>
            <w:r w:rsidRPr="009A5C61">
              <w:rPr>
                <w:rFonts w:asciiTheme="majorBidi" w:hAnsiTheme="majorBidi" w:cstheme="majorBidi"/>
                <w:bCs/>
              </w:rPr>
              <w:t>Potential adverse effects of VR glasses.</w:t>
            </w:r>
          </w:p>
          <w:p w14:paraId="075DB984" w14:textId="77777777" w:rsidR="00560D7D" w:rsidRPr="009A5C61" w:rsidRDefault="00560D7D" w:rsidP="00560D7D">
            <w:pPr>
              <w:rPr>
                <w:rFonts w:asciiTheme="majorBidi" w:hAnsiTheme="majorBidi" w:cstheme="majorBidi"/>
                <w:bCs/>
              </w:rPr>
            </w:pPr>
            <w:r w:rsidRPr="009A5C61">
              <w:rPr>
                <w:rFonts w:asciiTheme="majorBidi" w:hAnsiTheme="majorBidi" w:cstheme="majorBidi"/>
                <w:bCs/>
              </w:rPr>
              <w:t xml:space="preserve">Students </w:t>
            </w:r>
            <w:proofErr w:type="gramStart"/>
            <w:r w:rsidRPr="009A5C61">
              <w:rPr>
                <w:rFonts w:asciiTheme="majorBidi" w:hAnsiTheme="majorBidi" w:cstheme="majorBidi"/>
                <w:bCs/>
              </w:rPr>
              <w:t>should be given</w:t>
            </w:r>
            <w:proofErr w:type="gramEnd"/>
            <w:r w:rsidRPr="009A5C61">
              <w:rPr>
                <w:rFonts w:asciiTheme="majorBidi" w:hAnsiTheme="majorBidi" w:cstheme="majorBidi"/>
                <w:bCs/>
              </w:rPr>
              <w:t xml:space="preserve"> the choice to opt out of using VR.</w:t>
            </w:r>
          </w:p>
          <w:p w14:paraId="7E28EEDB" w14:textId="78F7A07D" w:rsidR="005259CF" w:rsidRPr="009A5C61" w:rsidRDefault="005259CF" w:rsidP="00560D7D">
            <w:pPr>
              <w:jc w:val="both"/>
              <w:rPr>
                <w:rFonts w:asciiTheme="majorBidi" w:hAnsiTheme="majorBidi" w:cstheme="majorBidi"/>
                <w:shd w:val="clear" w:color="auto" w:fill="FFFFFF"/>
              </w:rPr>
            </w:pPr>
          </w:p>
        </w:tc>
        <w:tc>
          <w:tcPr>
            <w:tcW w:w="1054" w:type="dxa"/>
          </w:tcPr>
          <w:p w14:paraId="036047B1" w14:textId="77777777" w:rsidR="005259CF" w:rsidRPr="009A5C61" w:rsidRDefault="005259CF" w:rsidP="00F624A0">
            <w:pPr>
              <w:rPr>
                <w:rFonts w:asciiTheme="majorBidi" w:hAnsiTheme="majorBidi" w:cstheme="majorBidi"/>
              </w:rPr>
            </w:pPr>
          </w:p>
        </w:tc>
      </w:tr>
      <w:tr w:rsidR="009A5C61" w:rsidRPr="009A5C61" w14:paraId="21E160FE" w14:textId="77777777" w:rsidTr="005259CF">
        <w:tc>
          <w:tcPr>
            <w:tcW w:w="1583" w:type="dxa"/>
          </w:tcPr>
          <w:p w14:paraId="7CA431D4" w14:textId="31B73B15" w:rsidR="005259CF" w:rsidRPr="009A5C61" w:rsidRDefault="006B1847" w:rsidP="006B1847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Introduction</w:t>
            </w:r>
          </w:p>
        </w:tc>
        <w:tc>
          <w:tcPr>
            <w:tcW w:w="6747" w:type="dxa"/>
          </w:tcPr>
          <w:p w14:paraId="64DA5AD1" w14:textId="298B7147" w:rsidR="00183F5C" w:rsidRPr="009A5C61" w:rsidRDefault="008223A7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The students are introduced to t</w:t>
            </w:r>
            <w:r w:rsidR="00183F5C" w:rsidRPr="009A5C61">
              <w:rPr>
                <w:rFonts w:asciiTheme="majorBidi" w:hAnsiTheme="majorBidi" w:cstheme="majorBidi"/>
              </w:rPr>
              <w:t xml:space="preserve">he main objective of the class: </w:t>
            </w:r>
          </w:p>
          <w:p w14:paraId="0E39BD10" w14:textId="402E95DD" w:rsidR="00BA0764" w:rsidRPr="009A5C61" w:rsidRDefault="00BA0764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- T</w:t>
            </w:r>
            <w:r w:rsidR="00183F5C" w:rsidRPr="009A5C61">
              <w:rPr>
                <w:rFonts w:asciiTheme="majorBidi" w:hAnsiTheme="majorBidi" w:cstheme="majorBidi"/>
              </w:rPr>
              <w:t xml:space="preserve">o determine the concentration of an acid solution </w:t>
            </w:r>
            <w:r w:rsidR="00854399" w:rsidRPr="009A5C61">
              <w:rPr>
                <w:rFonts w:asciiTheme="majorBidi" w:hAnsiTheme="majorBidi" w:cstheme="majorBidi"/>
              </w:rPr>
              <w:t>(</w:t>
            </w:r>
            <w:proofErr w:type="spellStart"/>
            <w:r w:rsidR="00854399" w:rsidRPr="009A5C61">
              <w:rPr>
                <w:rFonts w:asciiTheme="majorBidi" w:hAnsiTheme="majorBidi" w:cstheme="majorBidi"/>
              </w:rPr>
              <w:t>HCl</w:t>
            </w:r>
            <w:proofErr w:type="spellEnd"/>
            <w:r w:rsidR="00854399" w:rsidRPr="009A5C61">
              <w:rPr>
                <w:rFonts w:asciiTheme="majorBidi" w:hAnsiTheme="majorBidi" w:cstheme="majorBidi"/>
              </w:rPr>
              <w:t xml:space="preserve">) </w:t>
            </w:r>
            <w:r w:rsidR="00183F5C" w:rsidRPr="009A5C61">
              <w:rPr>
                <w:rFonts w:asciiTheme="majorBidi" w:hAnsiTheme="majorBidi" w:cstheme="majorBidi"/>
              </w:rPr>
              <w:t>by</w:t>
            </w:r>
            <w:r w:rsidR="00854399" w:rsidRPr="009A5C61">
              <w:rPr>
                <w:rFonts w:asciiTheme="majorBidi" w:hAnsiTheme="majorBidi" w:cstheme="majorBidi"/>
              </w:rPr>
              <w:t xml:space="preserve"> adding a basic solution of </w:t>
            </w:r>
            <w:proofErr w:type="spellStart"/>
            <w:r w:rsidR="00854399" w:rsidRPr="009A5C61">
              <w:rPr>
                <w:rFonts w:asciiTheme="majorBidi" w:hAnsiTheme="majorBidi" w:cstheme="majorBidi"/>
              </w:rPr>
              <w:t>NaOH</w:t>
            </w:r>
            <w:proofErr w:type="spellEnd"/>
            <w:r w:rsidR="00854399" w:rsidRPr="009A5C61">
              <w:rPr>
                <w:rFonts w:asciiTheme="majorBidi" w:hAnsiTheme="majorBidi" w:cstheme="majorBidi"/>
              </w:rPr>
              <w:t xml:space="preserve"> of known </w:t>
            </w:r>
            <w:r w:rsidRPr="009A5C61">
              <w:rPr>
                <w:rFonts w:asciiTheme="majorBidi" w:hAnsiTheme="majorBidi" w:cstheme="majorBidi"/>
              </w:rPr>
              <w:t>concentration.</w:t>
            </w:r>
          </w:p>
          <w:p w14:paraId="56382782" w14:textId="604BE51A" w:rsidR="00451907" w:rsidRPr="009A5C61" w:rsidRDefault="00451907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Real-life examples of the application of this chemical analysis are given.</w:t>
            </w:r>
          </w:p>
          <w:p w14:paraId="784985A6" w14:textId="77777777" w:rsidR="00183F5C" w:rsidRPr="009A5C61" w:rsidRDefault="00183F5C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</w:p>
          <w:p w14:paraId="4999D91E" w14:textId="3DCA4621" w:rsidR="00183F5C" w:rsidRPr="009A5C61" w:rsidRDefault="00183F5C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Some important concepts are revised:</w:t>
            </w:r>
          </w:p>
          <w:p w14:paraId="13F147EB" w14:textId="772D312C" w:rsidR="00183F5C" w:rsidRPr="009A5C61" w:rsidRDefault="00183F5C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 xml:space="preserve">- </w:t>
            </w:r>
            <w:r w:rsidR="00BA0764" w:rsidRPr="009A5C61">
              <w:rPr>
                <w:rFonts w:asciiTheme="majorBidi" w:hAnsiTheme="majorBidi" w:cstheme="majorBidi"/>
              </w:rPr>
              <w:t xml:space="preserve">The neutralization reaction between </w:t>
            </w:r>
            <w:proofErr w:type="spellStart"/>
            <w:r w:rsidR="00BA0764" w:rsidRPr="009A5C61">
              <w:rPr>
                <w:rFonts w:asciiTheme="majorBidi" w:hAnsiTheme="majorBidi" w:cstheme="majorBidi"/>
              </w:rPr>
              <w:t>HCl</w:t>
            </w:r>
            <w:proofErr w:type="spellEnd"/>
            <w:r w:rsidR="00BA0764" w:rsidRPr="009A5C61"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 w:rsidR="00BA0764" w:rsidRPr="009A5C61">
              <w:rPr>
                <w:rFonts w:asciiTheme="majorBidi" w:hAnsiTheme="majorBidi" w:cstheme="majorBidi"/>
              </w:rPr>
              <w:t>NaOH</w:t>
            </w:r>
            <w:proofErr w:type="spellEnd"/>
            <w:r w:rsidR="00BA0764" w:rsidRPr="009A5C61">
              <w:rPr>
                <w:rFonts w:asciiTheme="majorBidi" w:hAnsiTheme="majorBidi" w:cstheme="majorBidi"/>
              </w:rPr>
              <w:t>.</w:t>
            </w:r>
          </w:p>
          <w:p w14:paraId="21ACB7FB" w14:textId="1274B1C9" w:rsidR="008223A7" w:rsidRPr="009A5C61" w:rsidRDefault="00BA0764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- Equivalence point.</w:t>
            </w:r>
          </w:p>
          <w:p w14:paraId="2ABF437C" w14:textId="77777777" w:rsidR="007A2548" w:rsidRPr="009A5C61" w:rsidRDefault="00BA0764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lastRenderedPageBreak/>
              <w:t>- Acid-base indicators.</w:t>
            </w:r>
          </w:p>
          <w:p w14:paraId="18620E0B" w14:textId="3E543219" w:rsidR="00BA0764" w:rsidRPr="009A5C61" w:rsidRDefault="00BA0764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- Titration curve.</w:t>
            </w:r>
          </w:p>
          <w:p w14:paraId="3F12B18A" w14:textId="77777777" w:rsidR="00560D7D" w:rsidRPr="009A5C61" w:rsidRDefault="00560D7D" w:rsidP="007A2548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</w:p>
          <w:p w14:paraId="4099E43C" w14:textId="4FBBDD89" w:rsidR="006512AA" w:rsidRPr="009A5C61" w:rsidRDefault="006512AA" w:rsidP="006512AA">
            <w:pPr>
              <w:tabs>
                <w:tab w:val="left" w:pos="185"/>
              </w:tabs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The students read the list of material and the experimental protocol.</w:t>
            </w:r>
          </w:p>
        </w:tc>
        <w:tc>
          <w:tcPr>
            <w:tcW w:w="1054" w:type="dxa"/>
          </w:tcPr>
          <w:p w14:paraId="697FBD77" w14:textId="60B774D6" w:rsidR="005259CF" w:rsidRPr="009A5C61" w:rsidRDefault="00560D7D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lastRenderedPageBreak/>
              <w:t>15</w:t>
            </w:r>
            <w:r w:rsidR="006B1847"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15A656DB" w14:textId="77777777" w:rsidR="00A42529" w:rsidRPr="009A5C61" w:rsidRDefault="00A42529" w:rsidP="00F624A0">
            <w:pPr>
              <w:rPr>
                <w:rFonts w:asciiTheme="majorBidi" w:hAnsiTheme="majorBidi" w:cstheme="majorBidi"/>
              </w:rPr>
            </w:pPr>
          </w:p>
          <w:p w14:paraId="3552CC16" w14:textId="77777777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0732050C" w14:textId="77777777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4575B072" w14:textId="4EFECD0C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200D11B7" w14:textId="306D507B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6CB53E98" w14:textId="002F4B1A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3160DDEB" w14:textId="6C2E400F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</w:p>
          <w:p w14:paraId="1CCF37C4" w14:textId="77777777" w:rsidR="00560D7D" w:rsidRPr="009A5C61" w:rsidRDefault="00560D7D" w:rsidP="00F624A0">
            <w:pPr>
              <w:rPr>
                <w:rFonts w:asciiTheme="majorBidi" w:hAnsiTheme="majorBidi" w:cstheme="majorBidi"/>
              </w:rPr>
            </w:pPr>
          </w:p>
          <w:p w14:paraId="12D38F7E" w14:textId="77777777" w:rsidR="00560D7D" w:rsidRPr="009A5C61" w:rsidRDefault="00560D7D" w:rsidP="00F624A0">
            <w:pPr>
              <w:rPr>
                <w:rFonts w:asciiTheme="majorBidi" w:hAnsiTheme="majorBidi" w:cstheme="majorBidi"/>
              </w:rPr>
            </w:pPr>
          </w:p>
          <w:p w14:paraId="6CCFBF70" w14:textId="77777777" w:rsidR="00451907" w:rsidRPr="009A5C61" w:rsidRDefault="00451907" w:rsidP="00F624A0">
            <w:pPr>
              <w:rPr>
                <w:rFonts w:asciiTheme="majorBidi" w:hAnsiTheme="majorBidi" w:cstheme="majorBidi"/>
              </w:rPr>
            </w:pPr>
          </w:p>
          <w:p w14:paraId="2D6F6294" w14:textId="77777777" w:rsidR="00451907" w:rsidRPr="009A5C61" w:rsidRDefault="00451907" w:rsidP="00F624A0">
            <w:pPr>
              <w:rPr>
                <w:rFonts w:asciiTheme="majorBidi" w:hAnsiTheme="majorBidi" w:cstheme="majorBidi"/>
              </w:rPr>
            </w:pPr>
          </w:p>
          <w:p w14:paraId="6AD5A9D6" w14:textId="78F01555" w:rsidR="00EB51FB" w:rsidRPr="009A5C61" w:rsidRDefault="00EB51FB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5 min</w:t>
            </w:r>
          </w:p>
        </w:tc>
      </w:tr>
      <w:tr w:rsidR="009A5C61" w:rsidRPr="009A5C61" w14:paraId="4923E632" w14:textId="77777777" w:rsidTr="005259CF">
        <w:tc>
          <w:tcPr>
            <w:tcW w:w="1583" w:type="dxa"/>
          </w:tcPr>
          <w:p w14:paraId="7D83ED0C" w14:textId="630E3236" w:rsidR="007A2548" w:rsidRPr="009A5C61" w:rsidRDefault="00473D6C" w:rsidP="007A2548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lastRenderedPageBreak/>
              <w:t>Guided</w:t>
            </w:r>
          </w:p>
          <w:p w14:paraId="4929E569" w14:textId="77777777" w:rsidR="007A2548" w:rsidRPr="009A5C61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Immersive</w:t>
            </w:r>
          </w:p>
          <w:p w14:paraId="5E52B9A0" w14:textId="6752D751" w:rsidR="005259CF" w:rsidRPr="009A5C61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Experience</w:t>
            </w:r>
          </w:p>
        </w:tc>
        <w:tc>
          <w:tcPr>
            <w:tcW w:w="6747" w:type="dxa"/>
          </w:tcPr>
          <w:p w14:paraId="78C2E7DC" w14:textId="6402BE5E" w:rsidR="006512AA" w:rsidRPr="009A5C61" w:rsidRDefault="006512AA" w:rsidP="007A2548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The students</w:t>
            </w:r>
            <w:r w:rsidR="007A2548" w:rsidRPr="009A5C61">
              <w:rPr>
                <w:rFonts w:asciiTheme="majorBidi" w:hAnsiTheme="majorBidi" w:cstheme="majorBidi"/>
              </w:rPr>
              <w:t xml:space="preserve"> put on the VR headsets</w:t>
            </w:r>
            <w:r w:rsidR="003C1AAC" w:rsidRPr="009A5C61">
              <w:rPr>
                <w:rFonts w:asciiTheme="majorBidi" w:hAnsiTheme="majorBidi" w:cstheme="majorBidi"/>
              </w:rPr>
              <w:t xml:space="preserve"> </w:t>
            </w:r>
            <w:r w:rsidRPr="009A5C61">
              <w:rPr>
                <w:rFonts w:asciiTheme="majorBidi" w:hAnsiTheme="majorBidi" w:cstheme="majorBidi"/>
              </w:rPr>
              <w:t>to</w:t>
            </w:r>
            <w:r w:rsidR="003C1AAC" w:rsidRPr="009A5C61">
              <w:rPr>
                <w:rFonts w:asciiTheme="majorBidi" w:hAnsiTheme="majorBidi" w:cstheme="majorBidi"/>
              </w:rPr>
              <w:t xml:space="preserve"> </w:t>
            </w:r>
            <w:r w:rsidR="007A2548" w:rsidRPr="009A5C61">
              <w:rPr>
                <w:rFonts w:asciiTheme="majorBidi" w:hAnsiTheme="majorBidi" w:cstheme="majorBidi"/>
              </w:rPr>
              <w:t xml:space="preserve">explore the </w:t>
            </w:r>
            <w:r w:rsidR="00473D6C" w:rsidRPr="009A5C61">
              <w:rPr>
                <w:rFonts w:asciiTheme="majorBidi" w:hAnsiTheme="majorBidi" w:cstheme="majorBidi"/>
              </w:rPr>
              <w:t xml:space="preserve">first part of the </w:t>
            </w:r>
            <w:r w:rsidR="007A2548" w:rsidRPr="009A5C61">
              <w:rPr>
                <w:rFonts w:asciiTheme="majorBidi" w:hAnsiTheme="majorBidi" w:cstheme="majorBidi"/>
              </w:rPr>
              <w:t xml:space="preserve">video </w:t>
            </w:r>
            <w:r w:rsidRPr="009A5C61">
              <w:rPr>
                <w:rFonts w:asciiTheme="majorBidi" w:hAnsiTheme="majorBidi" w:cstheme="majorBidi"/>
              </w:rPr>
              <w:t xml:space="preserve">and visualize </w:t>
            </w:r>
            <w:r w:rsidR="00473D6C" w:rsidRPr="009A5C61">
              <w:rPr>
                <w:rFonts w:asciiTheme="majorBidi" w:hAnsiTheme="majorBidi" w:cstheme="majorBidi"/>
              </w:rPr>
              <w:t>all the material and chemical compounds needed for the experiment.</w:t>
            </w:r>
          </w:p>
          <w:p w14:paraId="3B8F91BC" w14:textId="77777777" w:rsidR="00473D6C" w:rsidRPr="009A5C61" w:rsidRDefault="00473D6C" w:rsidP="007A2548">
            <w:pPr>
              <w:rPr>
                <w:rFonts w:asciiTheme="majorBidi" w:hAnsiTheme="majorBidi" w:cstheme="majorBidi"/>
              </w:rPr>
            </w:pPr>
          </w:p>
          <w:p w14:paraId="5E13A892" w14:textId="7B2E5569" w:rsidR="007A2548" w:rsidRPr="009A5C61" w:rsidRDefault="007A2548" w:rsidP="007A2548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Turn the headsets off and bring students back</w:t>
            </w:r>
            <w:r w:rsidR="003C1AAC" w:rsidRPr="009A5C61">
              <w:rPr>
                <w:rFonts w:asciiTheme="majorBidi" w:hAnsiTheme="majorBidi" w:cstheme="majorBidi"/>
              </w:rPr>
              <w:t xml:space="preserve"> </w:t>
            </w:r>
            <w:r w:rsidRPr="009A5C61">
              <w:rPr>
                <w:rFonts w:asciiTheme="majorBidi" w:hAnsiTheme="majorBidi" w:cstheme="majorBidi"/>
              </w:rPr>
              <w:t>into the classroom.</w:t>
            </w:r>
          </w:p>
          <w:p w14:paraId="57E5FCE8" w14:textId="638EE306" w:rsidR="003C1AAC" w:rsidRPr="009A5C61" w:rsidRDefault="00473D6C" w:rsidP="007A2548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 xml:space="preserve">- </w:t>
            </w:r>
            <w:proofErr w:type="gramStart"/>
            <w:r w:rsidRPr="009A5C61">
              <w:rPr>
                <w:rFonts w:asciiTheme="majorBidi" w:hAnsiTheme="majorBidi" w:cstheme="majorBidi"/>
              </w:rPr>
              <w:t>the</w:t>
            </w:r>
            <w:proofErr w:type="gramEnd"/>
            <w:r w:rsidRPr="009A5C61">
              <w:rPr>
                <w:rFonts w:asciiTheme="majorBidi" w:hAnsiTheme="majorBidi" w:cstheme="majorBidi"/>
              </w:rPr>
              <w:t xml:space="preserve"> students compare the list of material of the protocol with the material available on the video.</w:t>
            </w:r>
          </w:p>
          <w:p w14:paraId="0F4667A5" w14:textId="13F1EA21" w:rsidR="003C1AAC" w:rsidRPr="009A5C61" w:rsidRDefault="003C1AAC" w:rsidP="007A2548">
            <w:pPr>
              <w:rPr>
                <w:rFonts w:asciiTheme="majorBidi" w:hAnsiTheme="majorBidi" w:cstheme="majorBidi"/>
              </w:rPr>
            </w:pPr>
          </w:p>
          <w:p w14:paraId="4292240D" w14:textId="4A20A901" w:rsidR="00473D6C" w:rsidRPr="009A5C61" w:rsidRDefault="00473D6C" w:rsidP="007A2548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The students put on the VR headsets to explore the second part of the video and visua</w:t>
            </w:r>
            <w:r w:rsidR="00EB51FB" w:rsidRPr="009A5C61">
              <w:rPr>
                <w:rFonts w:asciiTheme="majorBidi" w:hAnsiTheme="majorBidi" w:cstheme="majorBidi"/>
              </w:rPr>
              <w:t>lize the experimental procedure.</w:t>
            </w:r>
          </w:p>
          <w:p w14:paraId="62006786" w14:textId="77777777" w:rsidR="00EB51FB" w:rsidRPr="009A5C61" w:rsidRDefault="00EB51FB" w:rsidP="007A2548">
            <w:pPr>
              <w:rPr>
                <w:rFonts w:asciiTheme="majorBidi" w:hAnsiTheme="majorBidi" w:cstheme="majorBidi"/>
              </w:rPr>
            </w:pPr>
          </w:p>
          <w:p w14:paraId="48BF8001" w14:textId="77777777" w:rsidR="000B1FF3" w:rsidRPr="009A5C61" w:rsidRDefault="000B1FF3" w:rsidP="000B1FF3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Turn the headsets off and bring students back into the classroom.</w:t>
            </w:r>
          </w:p>
          <w:p w14:paraId="759E7230" w14:textId="692C57C6" w:rsidR="000B1FF3" w:rsidRPr="009A5C61" w:rsidRDefault="000B1FF3" w:rsidP="000B1FF3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 xml:space="preserve">- </w:t>
            </w:r>
            <w:proofErr w:type="gramStart"/>
            <w:r w:rsidRPr="009A5C61">
              <w:rPr>
                <w:rFonts w:asciiTheme="majorBidi" w:hAnsiTheme="majorBidi" w:cstheme="majorBidi"/>
              </w:rPr>
              <w:t>the</w:t>
            </w:r>
            <w:proofErr w:type="gramEnd"/>
            <w:r w:rsidRPr="009A5C61">
              <w:rPr>
                <w:rFonts w:asciiTheme="majorBidi" w:hAnsiTheme="majorBidi" w:cstheme="majorBidi"/>
              </w:rPr>
              <w:t xml:space="preserve"> students </w:t>
            </w:r>
            <w:r w:rsidR="003854CF" w:rsidRPr="009A5C61">
              <w:rPr>
                <w:rFonts w:asciiTheme="majorBidi" w:hAnsiTheme="majorBidi" w:cstheme="majorBidi"/>
              </w:rPr>
              <w:t>revise the experimental protocol seen on the</w:t>
            </w:r>
            <w:r w:rsidRPr="009A5C61">
              <w:rPr>
                <w:rFonts w:asciiTheme="majorBidi" w:hAnsiTheme="majorBidi" w:cstheme="majorBidi"/>
              </w:rPr>
              <w:t xml:space="preserve"> video.</w:t>
            </w:r>
          </w:p>
          <w:p w14:paraId="65302364" w14:textId="02CA92B7" w:rsidR="00522E5D" w:rsidRPr="009A5C61" w:rsidRDefault="00522E5D" w:rsidP="000B1FF3">
            <w:pPr>
              <w:rPr>
                <w:rFonts w:asciiTheme="majorBidi" w:hAnsiTheme="majorBidi" w:cstheme="majorBidi"/>
              </w:rPr>
            </w:pPr>
          </w:p>
          <w:p w14:paraId="1B85BE8D" w14:textId="77777777" w:rsidR="00522E5D" w:rsidRPr="009A5C61" w:rsidRDefault="00522E5D" w:rsidP="00522E5D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Class discussion on:</w:t>
            </w:r>
          </w:p>
          <w:p w14:paraId="74EBDB72" w14:textId="77777777" w:rsidR="00522E5D" w:rsidRPr="009A5C61" w:rsidRDefault="00522E5D" w:rsidP="00522E5D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- Chemistry safety rules.</w:t>
            </w:r>
          </w:p>
          <w:p w14:paraId="3CC68D53" w14:textId="06CF5481" w:rsidR="00522E5D" w:rsidRPr="009A5C61" w:rsidRDefault="00522E5D" w:rsidP="00560D7D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 xml:space="preserve">- </w:t>
            </w:r>
            <w:r w:rsidR="00560D7D" w:rsidRPr="009A5C61">
              <w:rPr>
                <w:rFonts w:asciiTheme="majorBidi" w:hAnsiTheme="majorBidi" w:cstheme="majorBidi"/>
              </w:rPr>
              <w:t>Experimental protocol steps.</w:t>
            </w:r>
          </w:p>
          <w:p w14:paraId="1C2CA6B3" w14:textId="06F63EB0" w:rsidR="005259CF" w:rsidRPr="009A5C61" w:rsidRDefault="005259CF" w:rsidP="003C1AAC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54" w:type="dxa"/>
          </w:tcPr>
          <w:p w14:paraId="08DD9F9B" w14:textId="7DDC6B34" w:rsidR="003C1AAC" w:rsidRPr="009A5C61" w:rsidRDefault="00522E5D" w:rsidP="003C1AAC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2</w:t>
            </w:r>
            <w:r w:rsidR="003C1AAC"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1D2F02D9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3940C4B7" w14:textId="04D6ECFE" w:rsidR="003C1AAC" w:rsidRPr="009A5C61" w:rsidRDefault="00473D6C" w:rsidP="003C1AAC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5</w:t>
            </w:r>
            <w:r w:rsidR="003C1AAC"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080052D4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4668F2E0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32C3CF8C" w14:textId="77777777" w:rsidR="003C1AAC" w:rsidRPr="009A5C61" w:rsidRDefault="003C1AAC" w:rsidP="003C1AAC">
            <w:pPr>
              <w:rPr>
                <w:rFonts w:asciiTheme="majorBidi" w:hAnsiTheme="majorBidi" w:cstheme="majorBidi"/>
              </w:rPr>
            </w:pPr>
          </w:p>
          <w:p w14:paraId="69C96CB9" w14:textId="77777777" w:rsidR="005259CF" w:rsidRPr="009A5C61" w:rsidRDefault="00522E5D" w:rsidP="003C1AAC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3</w:t>
            </w:r>
            <w:r w:rsidR="003C1AAC"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58B6178E" w14:textId="77777777" w:rsidR="00522E5D" w:rsidRPr="009A5C61" w:rsidRDefault="00522E5D" w:rsidP="003C1AAC">
            <w:pPr>
              <w:rPr>
                <w:rFonts w:asciiTheme="majorBidi" w:hAnsiTheme="majorBidi" w:cstheme="majorBidi"/>
              </w:rPr>
            </w:pPr>
          </w:p>
          <w:p w14:paraId="455F3EA6" w14:textId="77777777" w:rsidR="00522E5D" w:rsidRPr="009A5C61" w:rsidRDefault="00522E5D" w:rsidP="003C1AAC">
            <w:pPr>
              <w:rPr>
                <w:rFonts w:asciiTheme="majorBidi" w:hAnsiTheme="majorBidi" w:cstheme="majorBidi"/>
              </w:rPr>
            </w:pPr>
          </w:p>
          <w:p w14:paraId="7803E98E" w14:textId="6FD8B14C" w:rsidR="00522E5D" w:rsidRPr="009A5C61" w:rsidRDefault="00522E5D" w:rsidP="003C1AAC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5 min</w:t>
            </w:r>
          </w:p>
        </w:tc>
      </w:tr>
      <w:tr w:rsidR="009A5C61" w:rsidRPr="009A5C61" w14:paraId="18C0A22D" w14:textId="77777777" w:rsidTr="005259CF">
        <w:tc>
          <w:tcPr>
            <w:tcW w:w="1583" w:type="dxa"/>
          </w:tcPr>
          <w:p w14:paraId="3B919A7D" w14:textId="481EA7DC" w:rsidR="005259CF" w:rsidRPr="009A5C61" w:rsidRDefault="007A2548" w:rsidP="00F624A0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747" w:type="dxa"/>
          </w:tcPr>
          <w:p w14:paraId="7B2BCEAF" w14:textId="10FBCDD8" w:rsidR="005259CF" w:rsidRPr="009A5C61" w:rsidRDefault="00522E5D" w:rsidP="00560D7D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 xml:space="preserve">The teacher provides a table with the results obtained in the </w:t>
            </w:r>
            <w:r w:rsidR="00560D7D" w:rsidRPr="009A5C61">
              <w:rPr>
                <w:rFonts w:asciiTheme="majorBidi" w:hAnsiTheme="majorBidi" w:cstheme="majorBidi"/>
              </w:rPr>
              <w:t xml:space="preserve">VR </w:t>
            </w:r>
            <w:r w:rsidRPr="009A5C61">
              <w:rPr>
                <w:rFonts w:asciiTheme="majorBidi" w:hAnsiTheme="majorBidi" w:cstheme="majorBidi"/>
              </w:rPr>
              <w:t>experiment</w:t>
            </w:r>
            <w:r w:rsidR="00560D7D" w:rsidRPr="009A5C61">
              <w:rPr>
                <w:rFonts w:asciiTheme="majorBidi" w:hAnsiTheme="majorBidi" w:cstheme="majorBidi"/>
              </w:rPr>
              <w:t xml:space="preserve"> (pH versus added volume)</w:t>
            </w:r>
            <w:r w:rsidRPr="009A5C61">
              <w:rPr>
                <w:rFonts w:asciiTheme="majorBidi" w:hAnsiTheme="majorBidi" w:cstheme="majorBidi"/>
              </w:rPr>
              <w:t xml:space="preserve">. </w:t>
            </w:r>
            <w:r w:rsidR="00560D7D" w:rsidRPr="009A5C61">
              <w:rPr>
                <w:rFonts w:asciiTheme="majorBidi" w:hAnsiTheme="majorBidi" w:cstheme="majorBidi"/>
              </w:rPr>
              <w:t>Students in groups draw the titration curve and graphically determine the pH at the equivalence point (using written guidelines) and the concentration of the acid.</w:t>
            </w:r>
          </w:p>
          <w:p w14:paraId="60EFF3E4" w14:textId="77777777" w:rsidR="00560D7D" w:rsidRPr="009A5C61" w:rsidRDefault="00560D7D" w:rsidP="00560D7D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Each group presents their results.</w:t>
            </w:r>
          </w:p>
          <w:p w14:paraId="5BE08E11" w14:textId="3FF624D6" w:rsidR="00560D7D" w:rsidRPr="009A5C61" w:rsidRDefault="00560D7D" w:rsidP="00560D7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54" w:type="dxa"/>
          </w:tcPr>
          <w:p w14:paraId="34F26F58" w14:textId="513DF8C9" w:rsidR="005259CF" w:rsidRPr="009A5C61" w:rsidRDefault="003C1AAC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>1</w:t>
            </w:r>
            <w:r w:rsidR="00560D7D" w:rsidRPr="009A5C61">
              <w:rPr>
                <w:rFonts w:asciiTheme="majorBidi" w:hAnsiTheme="majorBidi" w:cstheme="majorBidi"/>
              </w:rPr>
              <w:t>5</w:t>
            </w:r>
            <w:r w:rsidRPr="009A5C61">
              <w:rPr>
                <w:rFonts w:asciiTheme="majorBidi" w:hAnsiTheme="majorBidi" w:cstheme="majorBidi"/>
              </w:rPr>
              <w:t xml:space="preserve"> min.</w:t>
            </w:r>
          </w:p>
          <w:p w14:paraId="2F7CEBCC" w14:textId="77777777" w:rsidR="003C1AAC" w:rsidRPr="009A5C61" w:rsidRDefault="003C1AAC" w:rsidP="00F624A0">
            <w:pPr>
              <w:rPr>
                <w:rFonts w:asciiTheme="majorBidi" w:hAnsiTheme="majorBidi" w:cstheme="majorBidi"/>
              </w:rPr>
            </w:pPr>
          </w:p>
          <w:p w14:paraId="50B70827" w14:textId="67985B36" w:rsidR="003C1AAC" w:rsidRPr="009A5C61" w:rsidRDefault="003C1AAC" w:rsidP="00F624A0">
            <w:pPr>
              <w:rPr>
                <w:rFonts w:asciiTheme="majorBidi" w:hAnsiTheme="majorBidi" w:cstheme="majorBidi"/>
              </w:rPr>
            </w:pPr>
          </w:p>
        </w:tc>
      </w:tr>
      <w:tr w:rsidR="007A2548" w:rsidRPr="009A5C61" w14:paraId="28D3DA52" w14:textId="77777777" w:rsidTr="005259CF">
        <w:tc>
          <w:tcPr>
            <w:tcW w:w="1583" w:type="dxa"/>
          </w:tcPr>
          <w:p w14:paraId="2047D9CC" w14:textId="7989E26E" w:rsidR="007A2548" w:rsidRPr="009A5C61" w:rsidRDefault="007A2548" w:rsidP="00F624A0">
            <w:pPr>
              <w:rPr>
                <w:rFonts w:asciiTheme="majorBidi" w:hAnsiTheme="majorBidi" w:cstheme="majorBidi"/>
                <w:b/>
              </w:rPr>
            </w:pPr>
            <w:r w:rsidRPr="009A5C61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747" w:type="dxa"/>
          </w:tcPr>
          <w:p w14:paraId="7F7B3D20" w14:textId="43DC1EC0" w:rsidR="003430B1" w:rsidRPr="009A5C61" w:rsidRDefault="00560D7D" w:rsidP="00560D7D">
            <w:pPr>
              <w:jc w:val="both"/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  <w:iCs/>
              </w:rPr>
              <w:t xml:space="preserve">Teacher collects the </w:t>
            </w:r>
            <w:proofErr w:type="gramStart"/>
            <w:r w:rsidRPr="009A5C61">
              <w:rPr>
                <w:rFonts w:asciiTheme="majorBidi" w:hAnsiTheme="majorBidi" w:cstheme="majorBidi"/>
                <w:iCs/>
              </w:rPr>
              <w:t>groups</w:t>
            </w:r>
            <w:proofErr w:type="gramEnd"/>
            <w:r w:rsidRPr="009A5C61">
              <w:rPr>
                <w:rFonts w:asciiTheme="majorBidi" w:hAnsiTheme="majorBidi" w:cstheme="majorBidi"/>
                <w:iCs/>
              </w:rPr>
              <w:t xml:space="preserve"> calculations and correct them, if necessary.</w:t>
            </w:r>
          </w:p>
        </w:tc>
        <w:tc>
          <w:tcPr>
            <w:tcW w:w="1054" w:type="dxa"/>
          </w:tcPr>
          <w:p w14:paraId="35E4E28C" w14:textId="535A06A5" w:rsidR="007A2548" w:rsidRPr="009A5C61" w:rsidRDefault="003C1AAC" w:rsidP="00F624A0">
            <w:pPr>
              <w:rPr>
                <w:rFonts w:asciiTheme="majorBidi" w:hAnsiTheme="majorBidi" w:cstheme="majorBidi"/>
              </w:rPr>
            </w:pPr>
            <w:r w:rsidRPr="009A5C61">
              <w:rPr>
                <w:rFonts w:asciiTheme="majorBidi" w:hAnsiTheme="majorBidi" w:cstheme="majorBidi"/>
              </w:rPr>
              <w:t xml:space="preserve"> 5 min.</w:t>
            </w:r>
          </w:p>
        </w:tc>
      </w:tr>
    </w:tbl>
    <w:p w14:paraId="311A624E" w14:textId="77777777" w:rsidR="00695154" w:rsidRPr="009A5C61" w:rsidRDefault="00695154" w:rsidP="005259CF">
      <w:pPr>
        <w:rPr>
          <w:rFonts w:asciiTheme="majorBidi" w:hAnsiTheme="majorBidi" w:cstheme="majorBidi"/>
          <w:b/>
        </w:rPr>
      </w:pPr>
    </w:p>
    <w:sectPr w:rsidR="00695154" w:rsidRPr="009A5C61" w:rsidSect="009A5C61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CE066" w14:textId="77777777" w:rsidR="003E7A25" w:rsidRDefault="003E7A25" w:rsidP="0062078C">
      <w:pPr>
        <w:spacing w:after="0" w:line="240" w:lineRule="auto"/>
      </w:pPr>
      <w:r>
        <w:separator/>
      </w:r>
    </w:p>
  </w:endnote>
  <w:endnote w:type="continuationSeparator" w:id="0">
    <w:p w14:paraId="4623821C" w14:textId="77777777" w:rsidR="003E7A25" w:rsidRDefault="003E7A25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4772" w14:textId="6627371C" w:rsidR="009A5C61" w:rsidRDefault="009A5C61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097A21EA" wp14:editId="1C451715">
          <wp:simplePos x="0" y="0"/>
          <wp:positionH relativeFrom="column">
            <wp:posOffset>1325880</wp:posOffset>
          </wp:positionH>
          <wp:positionV relativeFrom="paragraph">
            <wp:posOffset>0</wp:posOffset>
          </wp:positionV>
          <wp:extent cx="3137620" cy="502920"/>
          <wp:effectExtent l="0" t="0" r="0" b="0"/>
          <wp:wrapNone/>
          <wp:docPr id="8" name="Picture 8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25B6E" w14:textId="77777777" w:rsidR="003E7A25" w:rsidRDefault="003E7A25" w:rsidP="0062078C">
      <w:pPr>
        <w:spacing w:after="0" w:line="240" w:lineRule="auto"/>
      </w:pPr>
      <w:r>
        <w:separator/>
      </w:r>
    </w:p>
  </w:footnote>
  <w:footnote w:type="continuationSeparator" w:id="0">
    <w:p w14:paraId="1CF283E9" w14:textId="77777777" w:rsidR="003E7A25" w:rsidRDefault="003E7A25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F4153" w14:textId="1D5EEEEE" w:rsidR="0062078C" w:rsidRPr="00DE583A" w:rsidRDefault="009A5C61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59264" behindDoc="0" locked="0" layoutInCell="1" allowOverlap="1" wp14:anchorId="5E00D608" wp14:editId="53CF211D">
          <wp:simplePos x="0" y="0"/>
          <wp:positionH relativeFrom="column">
            <wp:posOffset>464</wp:posOffset>
          </wp:positionH>
          <wp:positionV relativeFrom="paragraph">
            <wp:posOffset>-107315</wp:posOffset>
          </wp:positionV>
          <wp:extent cx="924577" cy="864685"/>
          <wp:effectExtent l="0" t="0" r="0" b="0"/>
          <wp:wrapNone/>
          <wp:docPr id="7" name="Picture 7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0D9FB5F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058D4CC6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18C6F29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B1FF3"/>
    <w:rsid w:val="000B7931"/>
    <w:rsid w:val="00124C41"/>
    <w:rsid w:val="00125191"/>
    <w:rsid w:val="00142D6C"/>
    <w:rsid w:val="00161B29"/>
    <w:rsid w:val="00183F5C"/>
    <w:rsid w:val="00214C35"/>
    <w:rsid w:val="002371C1"/>
    <w:rsid w:val="002936BC"/>
    <w:rsid w:val="003430B1"/>
    <w:rsid w:val="0035316E"/>
    <w:rsid w:val="003773E6"/>
    <w:rsid w:val="003854CF"/>
    <w:rsid w:val="003910F3"/>
    <w:rsid w:val="003C1AAC"/>
    <w:rsid w:val="003E1702"/>
    <w:rsid w:val="003E7A25"/>
    <w:rsid w:val="0041508F"/>
    <w:rsid w:val="00443E73"/>
    <w:rsid w:val="00451907"/>
    <w:rsid w:val="00457702"/>
    <w:rsid w:val="00473D6C"/>
    <w:rsid w:val="00481FE0"/>
    <w:rsid w:val="004A52A3"/>
    <w:rsid w:val="004A64B9"/>
    <w:rsid w:val="004B2E3B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22E69"/>
    <w:rsid w:val="00733031"/>
    <w:rsid w:val="00780912"/>
    <w:rsid w:val="007845FE"/>
    <w:rsid w:val="007A2548"/>
    <w:rsid w:val="007B0063"/>
    <w:rsid w:val="008223A7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A5C61"/>
    <w:rsid w:val="009B0C16"/>
    <w:rsid w:val="009B4F64"/>
    <w:rsid w:val="009C34C8"/>
    <w:rsid w:val="009C60BC"/>
    <w:rsid w:val="00A42529"/>
    <w:rsid w:val="00A5255C"/>
    <w:rsid w:val="00A53682"/>
    <w:rsid w:val="00A874CA"/>
    <w:rsid w:val="00A97025"/>
    <w:rsid w:val="00AC4E7E"/>
    <w:rsid w:val="00AF4156"/>
    <w:rsid w:val="00B4494C"/>
    <w:rsid w:val="00B6384E"/>
    <w:rsid w:val="00B651C7"/>
    <w:rsid w:val="00BA0764"/>
    <w:rsid w:val="00BD7EEA"/>
    <w:rsid w:val="00BE72F7"/>
    <w:rsid w:val="00C45AB8"/>
    <w:rsid w:val="00C7271B"/>
    <w:rsid w:val="00CE5283"/>
    <w:rsid w:val="00CF72F1"/>
    <w:rsid w:val="00D521D4"/>
    <w:rsid w:val="00E0620E"/>
    <w:rsid w:val="00E8413E"/>
    <w:rsid w:val="00E93A80"/>
    <w:rsid w:val="00E97404"/>
    <w:rsid w:val="00EB51FB"/>
    <w:rsid w:val="00EC1E82"/>
    <w:rsid w:val="00F15D3A"/>
    <w:rsid w:val="00F4308B"/>
    <w:rsid w:val="00F624A0"/>
    <w:rsid w:val="00F82DAE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cid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4</cp:revision>
  <cp:lastPrinted>2019-06-27T10:19:00Z</cp:lastPrinted>
  <dcterms:created xsi:type="dcterms:W3CDTF">2021-07-04T10:57:00Z</dcterms:created>
  <dcterms:modified xsi:type="dcterms:W3CDTF">2021-07-30T12:08:00Z</dcterms:modified>
</cp:coreProperties>
</file>