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64F938" w14:textId="77777777" w:rsidR="00837ABA" w:rsidRPr="00837ABA" w:rsidRDefault="00837ABA" w:rsidP="00837ABA">
      <w:pPr>
        <w:jc w:val="center"/>
        <w:rPr>
          <w:rFonts w:ascii="Times New Roman" w:hAnsi="Times New Roman" w:cs="Times New Roman"/>
          <w:b/>
        </w:rPr>
      </w:pPr>
      <w:r w:rsidRPr="00837ABA">
        <w:rPr>
          <w:rFonts w:ascii="Times New Roman" w:hAnsi="Times New Roman" w:cs="Times New Roman"/>
          <w:b/>
        </w:rPr>
        <w:t xml:space="preserve">O3.2_Cadrul </w:t>
      </w:r>
      <w:proofErr w:type="spellStart"/>
      <w:r w:rsidRPr="00837ABA">
        <w:rPr>
          <w:rFonts w:ascii="Times New Roman" w:hAnsi="Times New Roman" w:cs="Times New Roman"/>
          <w:b/>
        </w:rPr>
        <w:t>planului</w:t>
      </w:r>
      <w:proofErr w:type="spellEnd"/>
      <w:r w:rsidRPr="00837ABA">
        <w:rPr>
          <w:rFonts w:ascii="Times New Roman" w:hAnsi="Times New Roman" w:cs="Times New Roman"/>
          <w:b/>
        </w:rPr>
        <w:t xml:space="preserve"> de </w:t>
      </w:r>
      <w:proofErr w:type="spellStart"/>
      <w:r w:rsidRPr="00837ABA">
        <w:rPr>
          <w:rFonts w:ascii="Times New Roman" w:hAnsi="Times New Roman" w:cs="Times New Roman"/>
          <w:b/>
        </w:rPr>
        <w:t>lecție</w:t>
      </w:r>
      <w:proofErr w:type="spellEnd"/>
    </w:p>
    <w:p w14:paraId="1BB9BB81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Grupa</w:t>
      </w:r>
      <w:proofErr w:type="spellEnd"/>
      <w:r w:rsidRPr="00837ABA">
        <w:rPr>
          <w:rFonts w:ascii="Times New Roman" w:hAnsi="Times New Roman" w:cs="Times New Roman"/>
          <w:bCs/>
        </w:rPr>
        <w:t xml:space="preserve"> de </w:t>
      </w:r>
      <w:proofErr w:type="spellStart"/>
      <w:r w:rsidRPr="00837ABA">
        <w:rPr>
          <w:rFonts w:ascii="Times New Roman" w:hAnsi="Times New Roman" w:cs="Times New Roman"/>
          <w:bCs/>
        </w:rPr>
        <w:t>vârstă</w:t>
      </w:r>
      <w:proofErr w:type="spellEnd"/>
      <w:r w:rsidRPr="00837ABA">
        <w:rPr>
          <w:rFonts w:ascii="Times New Roman" w:hAnsi="Times New Roman" w:cs="Times New Roman"/>
          <w:bCs/>
        </w:rPr>
        <w:t>/</w:t>
      </w:r>
      <w:proofErr w:type="spellStart"/>
      <w:r w:rsidRPr="00837ABA">
        <w:rPr>
          <w:rFonts w:ascii="Times New Roman" w:hAnsi="Times New Roman" w:cs="Times New Roman"/>
          <w:bCs/>
        </w:rPr>
        <w:t>clasa</w:t>
      </w:r>
      <w:proofErr w:type="spellEnd"/>
      <w:r w:rsidRPr="00837ABA">
        <w:rPr>
          <w:rFonts w:ascii="Times New Roman" w:hAnsi="Times New Roman" w:cs="Times New Roman"/>
          <w:bCs/>
        </w:rPr>
        <w:t xml:space="preserve">: </w:t>
      </w:r>
      <w:proofErr w:type="gramStart"/>
      <w:r w:rsidRPr="00837ABA">
        <w:rPr>
          <w:rFonts w:ascii="Times New Roman" w:hAnsi="Times New Roman" w:cs="Times New Roman"/>
          <w:bCs/>
        </w:rPr>
        <w:t xml:space="preserve">15 </w:t>
      </w:r>
      <w:proofErr w:type="spellStart"/>
      <w:r w:rsidRPr="00837ABA">
        <w:rPr>
          <w:rFonts w:ascii="Times New Roman" w:hAnsi="Times New Roman" w:cs="Times New Roman"/>
          <w:bCs/>
        </w:rPr>
        <w:t>ani</w:t>
      </w:r>
      <w:proofErr w:type="spellEnd"/>
      <w:proofErr w:type="gram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și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peste</w:t>
      </w:r>
      <w:proofErr w:type="spellEnd"/>
    </w:p>
    <w:p w14:paraId="3F5AF58B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Titlul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lecției</w:t>
      </w:r>
      <w:proofErr w:type="spellEnd"/>
      <w:r w:rsidRPr="00837ABA">
        <w:rPr>
          <w:rFonts w:ascii="Times New Roman" w:hAnsi="Times New Roman" w:cs="Times New Roman"/>
          <w:bCs/>
        </w:rPr>
        <w:t xml:space="preserve">: </w:t>
      </w:r>
      <w:proofErr w:type="spellStart"/>
      <w:r w:rsidRPr="00837ABA">
        <w:rPr>
          <w:rFonts w:ascii="Times New Roman" w:hAnsi="Times New Roman" w:cs="Times New Roman"/>
          <w:bCs/>
        </w:rPr>
        <w:t>Microscop</w:t>
      </w:r>
      <w:proofErr w:type="spellEnd"/>
      <w:r w:rsidRPr="00837ABA">
        <w:rPr>
          <w:rFonts w:ascii="Times New Roman" w:hAnsi="Times New Roman" w:cs="Times New Roman"/>
          <w:bCs/>
        </w:rPr>
        <w:t xml:space="preserve"> electronic: </w:t>
      </w:r>
      <w:proofErr w:type="spellStart"/>
      <w:r w:rsidRPr="00837ABA">
        <w:rPr>
          <w:rFonts w:ascii="Times New Roman" w:hAnsi="Times New Roman" w:cs="Times New Roman"/>
          <w:bCs/>
        </w:rPr>
        <w:t>aliaje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metalice</w:t>
      </w:r>
      <w:proofErr w:type="spellEnd"/>
      <w:r w:rsidRPr="00837ABA">
        <w:rPr>
          <w:rFonts w:ascii="Times New Roman" w:hAnsi="Times New Roman" w:cs="Times New Roman"/>
          <w:bCs/>
        </w:rPr>
        <w:t xml:space="preserve">, </w:t>
      </w:r>
      <w:proofErr w:type="spellStart"/>
      <w:r w:rsidRPr="00837ABA">
        <w:rPr>
          <w:rFonts w:ascii="Times New Roman" w:hAnsi="Times New Roman" w:cs="Times New Roman"/>
          <w:bCs/>
        </w:rPr>
        <w:t>structură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frână</w:t>
      </w:r>
      <w:proofErr w:type="spellEnd"/>
      <w:r w:rsidRPr="00837ABA">
        <w:rPr>
          <w:rFonts w:ascii="Times New Roman" w:hAnsi="Times New Roman" w:cs="Times New Roman"/>
          <w:bCs/>
        </w:rPr>
        <w:t xml:space="preserve"> cu disc.</w:t>
      </w:r>
    </w:p>
    <w:p w14:paraId="1F8A9962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Disciplina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școlară</w:t>
      </w:r>
      <w:proofErr w:type="spellEnd"/>
      <w:r w:rsidRPr="00837ABA">
        <w:rPr>
          <w:rFonts w:ascii="Times New Roman" w:hAnsi="Times New Roman" w:cs="Times New Roman"/>
          <w:bCs/>
        </w:rPr>
        <w:t xml:space="preserve">: </w:t>
      </w:r>
      <w:proofErr w:type="spellStart"/>
      <w:r w:rsidRPr="00837ABA">
        <w:rPr>
          <w:rFonts w:ascii="Times New Roman" w:hAnsi="Times New Roman" w:cs="Times New Roman"/>
          <w:bCs/>
        </w:rPr>
        <w:t>Chimie</w:t>
      </w:r>
      <w:proofErr w:type="spellEnd"/>
    </w:p>
    <w:p w14:paraId="232B0DCF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Concepte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cheie</w:t>
      </w:r>
      <w:proofErr w:type="spellEnd"/>
      <w:r w:rsidRPr="00837ABA">
        <w:rPr>
          <w:rFonts w:ascii="Times New Roman" w:hAnsi="Times New Roman" w:cs="Times New Roman"/>
          <w:bCs/>
        </w:rPr>
        <w:t xml:space="preserve">: </w:t>
      </w:r>
      <w:proofErr w:type="spellStart"/>
      <w:r w:rsidRPr="00837ABA">
        <w:rPr>
          <w:rFonts w:ascii="Times New Roman" w:hAnsi="Times New Roman" w:cs="Times New Roman"/>
          <w:bCs/>
        </w:rPr>
        <w:t>Utilizarea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unui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microscop</w:t>
      </w:r>
      <w:proofErr w:type="spellEnd"/>
      <w:r w:rsidRPr="00837ABA">
        <w:rPr>
          <w:rFonts w:ascii="Times New Roman" w:hAnsi="Times New Roman" w:cs="Times New Roman"/>
          <w:bCs/>
        </w:rPr>
        <w:t xml:space="preserve"> electronic </w:t>
      </w:r>
      <w:proofErr w:type="spellStart"/>
      <w:r w:rsidRPr="00837ABA">
        <w:rPr>
          <w:rFonts w:ascii="Times New Roman" w:hAnsi="Times New Roman" w:cs="Times New Roman"/>
          <w:bCs/>
        </w:rPr>
        <w:t>pentru</w:t>
      </w:r>
      <w:proofErr w:type="spellEnd"/>
      <w:r w:rsidRPr="00837ABA">
        <w:rPr>
          <w:rFonts w:ascii="Times New Roman" w:hAnsi="Times New Roman" w:cs="Times New Roman"/>
          <w:bCs/>
        </w:rPr>
        <w:t xml:space="preserve"> a </w:t>
      </w:r>
      <w:proofErr w:type="spellStart"/>
      <w:r w:rsidRPr="00837ABA">
        <w:rPr>
          <w:rFonts w:ascii="Times New Roman" w:hAnsi="Times New Roman" w:cs="Times New Roman"/>
          <w:bCs/>
        </w:rPr>
        <w:t>studia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aliajele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metalice</w:t>
      </w:r>
      <w:proofErr w:type="spellEnd"/>
      <w:r w:rsidRPr="00837ABA">
        <w:rPr>
          <w:rFonts w:ascii="Times New Roman" w:hAnsi="Times New Roman" w:cs="Times New Roman"/>
          <w:bCs/>
        </w:rPr>
        <w:t xml:space="preserve">, </w:t>
      </w:r>
      <w:proofErr w:type="spellStart"/>
      <w:r w:rsidRPr="00837ABA">
        <w:rPr>
          <w:rFonts w:ascii="Times New Roman" w:hAnsi="Times New Roman" w:cs="Times New Roman"/>
          <w:bCs/>
        </w:rPr>
        <w:t>structura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frânei</w:t>
      </w:r>
      <w:proofErr w:type="spellEnd"/>
      <w:r w:rsidRPr="00837ABA">
        <w:rPr>
          <w:rFonts w:ascii="Times New Roman" w:hAnsi="Times New Roman" w:cs="Times New Roman"/>
          <w:bCs/>
        </w:rPr>
        <w:t xml:space="preserve"> cu disc </w:t>
      </w:r>
      <w:proofErr w:type="spellStart"/>
      <w:r w:rsidRPr="00837ABA">
        <w:rPr>
          <w:rFonts w:ascii="Times New Roman" w:hAnsi="Times New Roman" w:cs="Times New Roman"/>
          <w:bCs/>
        </w:rPr>
        <w:t>și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alte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materiale</w:t>
      </w:r>
      <w:proofErr w:type="spellEnd"/>
      <w:r w:rsidRPr="00837ABA">
        <w:rPr>
          <w:rFonts w:ascii="Times New Roman" w:hAnsi="Times New Roman" w:cs="Times New Roman"/>
          <w:bCs/>
        </w:rPr>
        <w:t>.</w:t>
      </w:r>
    </w:p>
    <w:p w14:paraId="45BD836F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Obiective</w:t>
      </w:r>
      <w:proofErr w:type="spellEnd"/>
      <w:r w:rsidRPr="00837ABA">
        <w:rPr>
          <w:rFonts w:ascii="Times New Roman" w:hAnsi="Times New Roman" w:cs="Times New Roman"/>
          <w:bCs/>
        </w:rPr>
        <w:t>:</w:t>
      </w:r>
    </w:p>
    <w:p w14:paraId="12680CDF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r w:rsidRPr="00837ABA">
        <w:rPr>
          <w:rFonts w:ascii="Times New Roman" w:hAnsi="Times New Roman" w:cs="Times New Roman"/>
          <w:bCs/>
        </w:rPr>
        <w:t xml:space="preserve">- Cum se </w:t>
      </w:r>
      <w:proofErr w:type="spellStart"/>
      <w:r w:rsidRPr="00837ABA">
        <w:rPr>
          <w:rFonts w:ascii="Times New Roman" w:hAnsi="Times New Roman" w:cs="Times New Roman"/>
          <w:bCs/>
        </w:rPr>
        <w:t>folosește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gramStart"/>
      <w:r w:rsidRPr="00837ABA">
        <w:rPr>
          <w:rFonts w:ascii="Times New Roman" w:hAnsi="Times New Roman" w:cs="Times New Roman"/>
          <w:bCs/>
        </w:rPr>
        <w:t>un</w:t>
      </w:r>
      <w:proofErr w:type="gram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microscop</w:t>
      </w:r>
      <w:proofErr w:type="spellEnd"/>
      <w:r w:rsidRPr="00837ABA">
        <w:rPr>
          <w:rFonts w:ascii="Times New Roman" w:hAnsi="Times New Roman" w:cs="Times New Roman"/>
          <w:bCs/>
        </w:rPr>
        <w:t xml:space="preserve"> electronic </w:t>
      </w:r>
      <w:proofErr w:type="spellStart"/>
      <w:r w:rsidRPr="00837ABA">
        <w:rPr>
          <w:rFonts w:ascii="Times New Roman" w:hAnsi="Times New Roman" w:cs="Times New Roman"/>
          <w:bCs/>
        </w:rPr>
        <w:t>pentru</w:t>
      </w:r>
      <w:proofErr w:type="spellEnd"/>
      <w:r w:rsidRPr="00837ABA">
        <w:rPr>
          <w:rFonts w:ascii="Times New Roman" w:hAnsi="Times New Roman" w:cs="Times New Roman"/>
          <w:bCs/>
        </w:rPr>
        <w:t xml:space="preserve"> a </w:t>
      </w:r>
      <w:proofErr w:type="spellStart"/>
      <w:r w:rsidRPr="00837ABA">
        <w:rPr>
          <w:rFonts w:ascii="Times New Roman" w:hAnsi="Times New Roman" w:cs="Times New Roman"/>
          <w:bCs/>
        </w:rPr>
        <w:t>studia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diferite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materiale</w:t>
      </w:r>
      <w:proofErr w:type="spellEnd"/>
    </w:p>
    <w:p w14:paraId="3CC28ECB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r w:rsidRPr="00837ABA">
        <w:rPr>
          <w:rFonts w:ascii="Times New Roman" w:hAnsi="Times New Roman" w:cs="Times New Roman"/>
          <w:bCs/>
        </w:rPr>
        <w:t xml:space="preserve">- Cum </w:t>
      </w:r>
      <w:proofErr w:type="spellStart"/>
      <w:r w:rsidRPr="00837ABA">
        <w:rPr>
          <w:rFonts w:ascii="Times New Roman" w:hAnsi="Times New Roman" w:cs="Times New Roman"/>
          <w:bCs/>
        </w:rPr>
        <w:t>imaginea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poate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accelera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și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îmbunătăți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dezvoltarea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diferitelor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obiecte</w:t>
      </w:r>
      <w:proofErr w:type="spellEnd"/>
    </w:p>
    <w:p w14:paraId="0EECDC0A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Abilități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dezvoltate</w:t>
      </w:r>
      <w:proofErr w:type="spellEnd"/>
      <w:r w:rsidRPr="00837ABA">
        <w:rPr>
          <w:rFonts w:ascii="Times New Roman" w:hAnsi="Times New Roman" w:cs="Times New Roman"/>
          <w:bCs/>
        </w:rPr>
        <w:t xml:space="preserve">: </w:t>
      </w:r>
      <w:proofErr w:type="spellStart"/>
      <w:r w:rsidRPr="00837ABA">
        <w:rPr>
          <w:rFonts w:ascii="Times New Roman" w:hAnsi="Times New Roman" w:cs="Times New Roman"/>
          <w:bCs/>
        </w:rPr>
        <w:t>observație</w:t>
      </w:r>
      <w:proofErr w:type="spellEnd"/>
      <w:r w:rsidRPr="00837ABA">
        <w:rPr>
          <w:rFonts w:ascii="Times New Roman" w:hAnsi="Times New Roman" w:cs="Times New Roman"/>
          <w:bCs/>
        </w:rPr>
        <w:t xml:space="preserve">, </w:t>
      </w:r>
      <w:proofErr w:type="spellStart"/>
      <w:r w:rsidRPr="00837ABA">
        <w:rPr>
          <w:rFonts w:ascii="Times New Roman" w:hAnsi="Times New Roman" w:cs="Times New Roman"/>
          <w:bCs/>
        </w:rPr>
        <w:t>descriere</w:t>
      </w:r>
      <w:proofErr w:type="spellEnd"/>
      <w:r w:rsidRPr="00837ABA">
        <w:rPr>
          <w:rFonts w:ascii="Times New Roman" w:hAnsi="Times New Roman" w:cs="Times New Roman"/>
          <w:bCs/>
        </w:rPr>
        <w:t xml:space="preserve">, </w:t>
      </w:r>
      <w:proofErr w:type="spellStart"/>
      <w:r w:rsidRPr="00837ABA">
        <w:rPr>
          <w:rFonts w:ascii="Times New Roman" w:hAnsi="Times New Roman" w:cs="Times New Roman"/>
          <w:bCs/>
        </w:rPr>
        <w:t>analiză</w:t>
      </w:r>
      <w:proofErr w:type="spellEnd"/>
    </w:p>
    <w:p w14:paraId="2FC21A64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proofErr w:type="spellStart"/>
      <w:r w:rsidRPr="00837ABA">
        <w:rPr>
          <w:rFonts w:ascii="Times New Roman" w:hAnsi="Times New Roman" w:cs="Times New Roman"/>
          <w:bCs/>
        </w:rPr>
        <w:t>Materiale</w:t>
      </w:r>
      <w:proofErr w:type="spellEnd"/>
      <w:r w:rsidRPr="00837ABA">
        <w:rPr>
          <w:rFonts w:ascii="Times New Roman" w:hAnsi="Times New Roman" w:cs="Times New Roman"/>
          <w:bCs/>
        </w:rPr>
        <w:t>/</w:t>
      </w:r>
      <w:proofErr w:type="spellStart"/>
      <w:r w:rsidRPr="00837ABA">
        <w:rPr>
          <w:rFonts w:ascii="Times New Roman" w:hAnsi="Times New Roman" w:cs="Times New Roman"/>
          <w:bCs/>
        </w:rPr>
        <w:t>Echipamente</w:t>
      </w:r>
      <w:proofErr w:type="spellEnd"/>
      <w:r w:rsidRPr="00837ABA">
        <w:rPr>
          <w:rFonts w:ascii="Times New Roman" w:hAnsi="Times New Roman" w:cs="Times New Roman"/>
          <w:bCs/>
        </w:rPr>
        <w:t xml:space="preserve"> </w:t>
      </w:r>
      <w:proofErr w:type="spellStart"/>
      <w:r w:rsidRPr="00837ABA">
        <w:rPr>
          <w:rFonts w:ascii="Times New Roman" w:hAnsi="Times New Roman" w:cs="Times New Roman"/>
          <w:bCs/>
        </w:rPr>
        <w:t>necesare</w:t>
      </w:r>
      <w:proofErr w:type="spellEnd"/>
      <w:r w:rsidRPr="00837ABA">
        <w:rPr>
          <w:rFonts w:ascii="Times New Roman" w:hAnsi="Times New Roman" w:cs="Times New Roman"/>
          <w:bCs/>
        </w:rPr>
        <w:t>:</w:t>
      </w:r>
    </w:p>
    <w:p w14:paraId="447B2EFE" w14:textId="77777777" w:rsidR="00837ABA" w:rsidRPr="00837ABA" w:rsidRDefault="00837ABA" w:rsidP="00837ABA">
      <w:pPr>
        <w:rPr>
          <w:rFonts w:ascii="Times New Roman" w:hAnsi="Times New Roman" w:cs="Times New Roman"/>
          <w:bCs/>
        </w:rPr>
      </w:pPr>
      <w:r w:rsidRPr="00837ABA">
        <w:rPr>
          <w:rFonts w:ascii="Times New Roman" w:hAnsi="Times New Roman" w:cs="Times New Roman"/>
          <w:bCs/>
        </w:rPr>
        <w:t xml:space="preserve">- </w:t>
      </w:r>
      <w:proofErr w:type="spellStart"/>
      <w:r w:rsidRPr="00837ABA">
        <w:rPr>
          <w:rFonts w:ascii="Times New Roman" w:hAnsi="Times New Roman" w:cs="Times New Roman"/>
          <w:bCs/>
        </w:rPr>
        <w:t>Căști</w:t>
      </w:r>
      <w:proofErr w:type="spellEnd"/>
      <w:r w:rsidRPr="00837ABA">
        <w:rPr>
          <w:rFonts w:ascii="Times New Roman" w:hAnsi="Times New Roman" w:cs="Times New Roman"/>
          <w:bCs/>
        </w:rPr>
        <w:t xml:space="preserve"> VR</w:t>
      </w:r>
    </w:p>
    <w:p w14:paraId="44C696BF" w14:textId="7B10AEDC" w:rsidR="00837ABA" w:rsidRPr="00837ABA" w:rsidRDefault="00837ABA" w:rsidP="00837ABA">
      <w:pPr>
        <w:rPr>
          <w:rFonts w:ascii="Times New Roman" w:hAnsi="Times New Roman" w:cs="Times New Roman"/>
          <w:bCs/>
        </w:rPr>
      </w:pPr>
      <w:r w:rsidRPr="00837ABA">
        <w:rPr>
          <w:rFonts w:ascii="Times New Roman" w:hAnsi="Times New Roman" w:cs="Times New Roman"/>
          <w:bCs/>
        </w:rPr>
        <w:t xml:space="preserve">- Video/link VR </w:t>
      </w:r>
      <w:hyperlink r:id="rId7" w:history="1">
        <w:r w:rsidRPr="00837ABA">
          <w:rPr>
            <w:rStyle w:val="Hyperlink"/>
            <w:rFonts w:ascii="Times New Roman" w:hAnsi="Times New Roman" w:cs="Times New Roman"/>
            <w:bCs/>
          </w:rPr>
          <w:t>https://eloquent-ramanujan-887aa5.netlify.app/optical-microscope.html</w:t>
        </w:r>
      </w:hyperlink>
      <w:r w:rsidRPr="00837ABA">
        <w:rPr>
          <w:rFonts w:ascii="Times New Roman" w:hAnsi="Times New Roman" w:cs="Times New Roman"/>
          <w:bCs/>
        </w:rPr>
        <w:t xml:space="preserve"> </w:t>
      </w:r>
    </w:p>
    <w:p w14:paraId="458FDCE3" w14:textId="1191FA60" w:rsidR="00E13B13" w:rsidRPr="00EA3085" w:rsidRDefault="00837ABA" w:rsidP="00837ABA">
      <w:pPr>
        <w:rPr>
          <w:rFonts w:ascii="Times New Roman" w:hAnsi="Times New Roman" w:cs="Times New Roman"/>
          <w:b/>
        </w:rPr>
      </w:pPr>
      <w:proofErr w:type="spellStart"/>
      <w:r w:rsidRPr="00837ABA">
        <w:rPr>
          <w:rFonts w:ascii="Times New Roman" w:hAnsi="Times New Roman" w:cs="Times New Roman"/>
          <w:b/>
        </w:rPr>
        <w:t>Planul</w:t>
      </w:r>
      <w:proofErr w:type="spellEnd"/>
      <w:r w:rsidRPr="00837ABA">
        <w:rPr>
          <w:rFonts w:ascii="Times New Roman" w:hAnsi="Times New Roman" w:cs="Times New Roman"/>
          <w:b/>
        </w:rPr>
        <w:t xml:space="preserve"> </w:t>
      </w:r>
      <w:proofErr w:type="spellStart"/>
      <w:r w:rsidRPr="00837ABA">
        <w:rPr>
          <w:rFonts w:ascii="Times New Roman" w:hAnsi="Times New Roman" w:cs="Times New Roman"/>
          <w:b/>
        </w:rPr>
        <w:t>lecției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0D75FAE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Etape</w:t>
            </w:r>
            <w:proofErr w:type="spellEnd"/>
          </w:p>
        </w:tc>
        <w:tc>
          <w:tcPr>
            <w:tcW w:w="6627" w:type="dxa"/>
          </w:tcPr>
          <w:p w14:paraId="3F88DE2E" w14:textId="5FC60D24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7ABA">
              <w:rPr>
                <w:rFonts w:ascii="Times New Roman" w:hAnsi="Times New Roman" w:cs="Times New Roman"/>
                <w:b/>
              </w:rPr>
              <w:t>Descrierea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activității</w:t>
            </w:r>
            <w:proofErr w:type="spellEnd"/>
          </w:p>
        </w:tc>
        <w:tc>
          <w:tcPr>
            <w:tcW w:w="991" w:type="dxa"/>
          </w:tcPr>
          <w:p w14:paraId="00C0666D" w14:textId="56C9407E" w:rsidR="00E13B13" w:rsidRPr="00EA3085" w:rsidRDefault="00E13B13" w:rsidP="00837ABA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EA3085">
              <w:rPr>
                <w:rFonts w:ascii="Times New Roman" w:hAnsi="Times New Roman" w:cs="Times New Roman"/>
                <w:b/>
              </w:rPr>
              <w:t>Tim</w:t>
            </w:r>
            <w:r w:rsidR="00837ABA">
              <w:rPr>
                <w:rFonts w:ascii="Times New Roman" w:hAnsi="Times New Roman" w:cs="Times New Roman"/>
                <w:b/>
              </w:rPr>
              <w:t>p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6FF416DC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7ABA">
              <w:rPr>
                <w:rFonts w:ascii="Times New Roman" w:hAnsi="Times New Roman" w:cs="Times New Roman"/>
                <w:b/>
              </w:rPr>
              <w:t>Pregătirea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înainte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lecție</w:t>
            </w:r>
            <w:proofErr w:type="spellEnd"/>
          </w:p>
        </w:tc>
        <w:tc>
          <w:tcPr>
            <w:tcW w:w="6627" w:type="dxa"/>
          </w:tcPr>
          <w:p w14:paraId="327F032C" w14:textId="77777777" w:rsidR="00837ABA" w:rsidRPr="00837ABA" w:rsidRDefault="00837ABA" w:rsidP="00837AB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Această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lecție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concentrează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diferite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studiate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folosind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electronic.</w:t>
            </w:r>
          </w:p>
          <w:p w14:paraId="4DA97DA9" w14:textId="77777777" w:rsidR="00837ABA" w:rsidRPr="00837ABA" w:rsidRDefault="00837ABA" w:rsidP="00837AB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proofErr w:type="gram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aceasta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primă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experiență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studenți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parcurgeți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regulile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siguranță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stea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jos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timp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țină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nimic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mână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cu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excepția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cazului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așa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natură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încât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vă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impună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stați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picioare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caz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asigurați-vă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permis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suficient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spațiu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jurul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tuturor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  <w:proofErr w:type="gramEnd"/>
          </w:p>
          <w:p w14:paraId="7A468B97" w14:textId="77777777" w:rsidR="00837ABA" w:rsidRPr="00837ABA" w:rsidRDefault="00837ABA" w:rsidP="00837AB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va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spune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aștepte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un sentiment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vertij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Dacă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înrăutățește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scoată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ochelarii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  <w:p w14:paraId="7F661FD4" w14:textId="77777777" w:rsidR="00837ABA" w:rsidRPr="00837ABA" w:rsidRDefault="00837ABA" w:rsidP="00837AB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știe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cum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ajusteze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focalizarea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vizualizării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înainte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gram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utiliza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BE01183" w14:textId="77777777" w:rsidR="00837ABA" w:rsidRPr="00837ABA" w:rsidRDefault="00837ABA" w:rsidP="00837ABA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trebuie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folosească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atunci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sunt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obosiți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au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nevoie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somn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sub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stres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emoțional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anxietate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suferă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răceală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gripă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dureri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cap,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migrene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deoarece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acest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lucru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poate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înrăutăți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susceptibilitatea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reacții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adverse.</w:t>
            </w:r>
          </w:p>
          <w:p w14:paraId="2A4D2817" w14:textId="2E0C8E0E" w:rsidR="00E13B13" w:rsidRPr="008E49CA" w:rsidRDefault="00837ABA" w:rsidP="00837ABA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Elevilor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trebui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li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ofere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posibilitatea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a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renunța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utilizarea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0C81894D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Introducere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7E0491CD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Partajați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intențiile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studenții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05A71D1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78CD1AA4" w:rsidR="00E13B13" w:rsidRPr="008E49C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Rugați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gândească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scrie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orice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întrebări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care le au cu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privire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la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obiectivele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învățare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exemplu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Ce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este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face? Cum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putem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folosi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microscop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electronic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pentru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studia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diferite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materiale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Ce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căutăm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De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ce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studiem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aceste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materiale</w:t>
            </w:r>
            <w:proofErr w:type="spellEnd"/>
            <w:r w:rsidRPr="00837ABA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4B02668A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7ABA">
              <w:rPr>
                <w:rFonts w:ascii="Times New Roman" w:hAnsi="Times New Roman" w:cs="Times New Roman"/>
                <w:b/>
              </w:rPr>
              <w:lastRenderedPageBreak/>
              <w:t>Experiență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inițială</w:t>
            </w:r>
            <w:proofErr w:type="spellEnd"/>
          </w:p>
        </w:tc>
        <w:tc>
          <w:tcPr>
            <w:tcW w:w="6627" w:type="dxa"/>
          </w:tcPr>
          <w:p w14:paraId="7890FDF1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pun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explorează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videoclipul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propriul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ritm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6D6AFA2A" w:rsidR="00E13B13" w:rsidRPr="008E49CA" w:rsidRDefault="00837ABA" w:rsidP="00837ABA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Opriți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căștile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aduceți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elevii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înapoi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clasă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43B559F1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7ABA">
              <w:rPr>
                <w:rFonts w:ascii="Times New Roman" w:hAnsi="Times New Roman" w:cs="Times New Roman"/>
                <w:b/>
              </w:rPr>
              <w:t>Experiență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imersivă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ghidată</w:t>
            </w:r>
            <w:proofErr w:type="spellEnd"/>
          </w:p>
        </w:tc>
        <w:tc>
          <w:tcPr>
            <w:tcW w:w="6627" w:type="dxa"/>
          </w:tcPr>
          <w:p w14:paraId="298CE740" w14:textId="77777777" w:rsidR="00837ABA" w:rsidRPr="00837ABA" w:rsidRDefault="00837ABA" w:rsidP="00837ABA">
            <w:pPr>
              <w:rPr>
                <w:rFonts w:ascii="Times New Roman" w:hAnsi="Times New Roman" w:cs="Times New Roman"/>
              </w:rPr>
            </w:pPr>
            <w:proofErr w:type="spellStart"/>
            <w:r w:rsidRPr="00837ABA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încep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să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exploreze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materialul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37ABA">
              <w:rPr>
                <w:rFonts w:ascii="Times New Roman" w:hAnsi="Times New Roman" w:cs="Times New Roman"/>
              </w:rPr>
              <w:t>pe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microscoape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și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materialele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analizate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folosind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un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microscop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electronic.</w:t>
            </w:r>
          </w:p>
          <w:p w14:paraId="41194A5B" w14:textId="3395A921" w:rsidR="00837ABA" w:rsidRPr="00837ABA" w:rsidRDefault="00837ABA" w:rsidP="00837ABA">
            <w:pPr>
              <w:rPr>
                <w:rFonts w:ascii="Times New Roman" w:hAnsi="Times New Roman" w:cs="Times New Roman"/>
              </w:rPr>
            </w:pPr>
            <w:proofErr w:type="spellStart"/>
            <w:r w:rsidRPr="00837ABA">
              <w:rPr>
                <w:rFonts w:ascii="Times New Roman" w:hAnsi="Times New Roman" w:cs="Times New Roman"/>
              </w:rPr>
              <w:t>Elevii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își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pun </w:t>
            </w:r>
            <w:proofErr w:type="spellStart"/>
            <w:r w:rsidRPr="00837ABA">
              <w:rPr>
                <w:rFonts w:ascii="Times New Roman" w:hAnsi="Times New Roman" w:cs="Times New Roman"/>
              </w:rPr>
              <w:t>căștile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837ABA">
              <w:rPr>
                <w:rFonts w:ascii="Times New Roman" w:hAnsi="Times New Roman" w:cs="Times New Roman"/>
              </w:rPr>
              <w:t>și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încep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experiența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captivantă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concentrându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-se </w:t>
            </w:r>
            <w:proofErr w:type="spellStart"/>
            <w:r w:rsidRPr="00837ABA">
              <w:rPr>
                <w:rFonts w:ascii="Times New Roman" w:hAnsi="Times New Roman" w:cs="Times New Roman"/>
              </w:rPr>
              <w:t>pe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găsirea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mai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multor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informații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despre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microscoapele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electronice</w:t>
            </w:r>
            <w:proofErr w:type="spellEnd"/>
            <w:r w:rsidRPr="00837ABA">
              <w:rPr>
                <w:rFonts w:ascii="Times New Roman" w:hAnsi="Times New Roman" w:cs="Times New Roman"/>
              </w:rPr>
              <w:t>.</w:t>
            </w:r>
          </w:p>
          <w:p w14:paraId="432318DB" w14:textId="0246493F" w:rsidR="00E13B13" w:rsidRPr="00BF4FD9" w:rsidRDefault="00837ABA" w:rsidP="00837ABA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837ABA">
              <w:rPr>
                <w:rFonts w:ascii="Times New Roman" w:hAnsi="Times New Roman" w:cs="Times New Roman"/>
              </w:rPr>
              <w:t>Acordați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timp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acestei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explorări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ghidate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sau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pornire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și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oprire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atât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timp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cât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este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necesar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pentru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ca </w:t>
            </w:r>
            <w:proofErr w:type="spellStart"/>
            <w:r w:rsidRPr="00837ABA">
              <w:rPr>
                <w:rFonts w:ascii="Times New Roman" w:hAnsi="Times New Roman" w:cs="Times New Roman"/>
              </w:rPr>
              <w:t>cursanții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</w:rPr>
              <w:t>să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se </w:t>
            </w:r>
            <w:proofErr w:type="spellStart"/>
            <w:r w:rsidRPr="00837ABA">
              <w:rPr>
                <w:rFonts w:ascii="Times New Roman" w:hAnsi="Times New Roman" w:cs="Times New Roman"/>
              </w:rPr>
              <w:t>familiarizeze</w:t>
            </w:r>
            <w:proofErr w:type="spellEnd"/>
            <w:r w:rsidRPr="00837ABA">
              <w:rPr>
                <w:rFonts w:ascii="Times New Roman" w:hAnsi="Times New Roman" w:cs="Times New Roman"/>
              </w:rPr>
              <w:t xml:space="preserve"> cu </w:t>
            </w:r>
            <w:proofErr w:type="spellStart"/>
            <w:r w:rsidRPr="00837ABA">
              <w:rPr>
                <w:rFonts w:ascii="Times New Roman" w:hAnsi="Times New Roman" w:cs="Times New Roman"/>
              </w:rPr>
              <w:t>instrumentele</w:t>
            </w:r>
            <w:proofErr w:type="spellEnd"/>
            <w:r w:rsidRPr="00837ABA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6F9DF6C0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7ABA">
              <w:rPr>
                <w:rFonts w:ascii="Times New Roman" w:hAnsi="Times New Roman" w:cs="Times New Roman"/>
                <w:b/>
              </w:rPr>
              <w:t>Urmare</w:t>
            </w:r>
            <w:proofErr w:type="spellEnd"/>
          </w:p>
        </w:tc>
        <w:tc>
          <w:tcPr>
            <w:tcW w:w="6627" w:type="dxa"/>
          </w:tcPr>
          <w:p w14:paraId="65538461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Când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momentul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termină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adună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grupuri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2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sau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împărtășesc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ideile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00A775F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compară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discută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a-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completa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cunoștințele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înțelegerea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Profesorul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facilitează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discuția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se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asigură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nu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există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neînțelegeri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C925433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54B4F674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Cursanții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își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folosesc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stațiile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cercetare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(laptop-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uri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tablete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/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telefoane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pentru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gram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</w:t>
            </w:r>
            <w:proofErr w:type="gram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adăuga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dobândite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prin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experiența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completând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notele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3D5F9662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Sarcina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este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17190A11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determina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materiale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pot fi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studiate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cu un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electronic;</w:t>
            </w:r>
          </w:p>
          <w:p w14:paraId="36A3E732" w14:textId="77777777" w:rsidR="00837ABA" w:rsidRPr="00837ABA" w:rsidRDefault="00837ABA" w:rsidP="00837ABA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gram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cum</w:t>
            </w:r>
            <w:proofErr w:type="gram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să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obțineți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cunoștințe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despre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material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folosind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un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microscop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7AFCD698" w14:textId="48E94BC5" w:rsidR="00995F68" w:rsidRPr="00D07A0D" w:rsidRDefault="00837ABA" w:rsidP="00837ABA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cum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microscopia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îmbunătățește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produsele</w:t>
            </w:r>
            <w:proofErr w:type="spellEnd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din </w:t>
            </w:r>
            <w:proofErr w:type="spellStart"/>
            <w:r w:rsidRPr="00837ABA">
              <w:rPr>
                <w:rFonts w:ascii="TimesNewRomanPSMT" w:hAnsi="TimesNewRomanPSMT"/>
                <w:sz w:val="22"/>
                <w:szCs w:val="22"/>
                <w:lang w:val="en-US"/>
              </w:rPr>
              <w:t>industrie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1788FC94" w:rsidR="00E13B13" w:rsidRPr="00EA3085" w:rsidRDefault="00837ABA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837ABA">
              <w:rPr>
                <w:rFonts w:ascii="Times New Roman" w:hAnsi="Times New Roman" w:cs="Times New Roman"/>
                <w:b/>
              </w:rPr>
              <w:t>Evaluare</w:t>
            </w:r>
            <w:proofErr w:type="spellEnd"/>
            <w:r w:rsidRPr="00837ABA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837ABA">
              <w:rPr>
                <w:rFonts w:ascii="Times New Roman" w:hAnsi="Times New Roman" w:cs="Times New Roman"/>
                <w:b/>
              </w:rPr>
              <w:t>formativa</w:t>
            </w:r>
            <w:proofErr w:type="spellEnd"/>
          </w:p>
        </w:tc>
        <w:tc>
          <w:tcPr>
            <w:tcW w:w="6627" w:type="dxa"/>
          </w:tcPr>
          <w:p w14:paraId="68C51461" w14:textId="2D0C356B" w:rsidR="00E13B13" w:rsidRPr="00D07A0D" w:rsidRDefault="00837ABA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837ABA">
              <w:rPr>
                <w:rFonts w:ascii="TimesNewRomanPSMT" w:hAnsi="TimesNewRomanPSMT"/>
                <w:lang w:val="en-US"/>
              </w:rPr>
              <w:t>Profesorul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arată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referitoare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la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diferite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teste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pentru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diferite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materiale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folosind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un </w:t>
            </w:r>
            <w:proofErr w:type="spellStart"/>
            <w:r w:rsidRPr="00837ABA">
              <w:rPr>
                <w:rFonts w:ascii="TimesNewRomanPSMT" w:hAnsi="TimesNewRomanPSMT"/>
                <w:lang w:val="en-US"/>
              </w:rPr>
              <w:t>microscop</w:t>
            </w:r>
            <w:proofErr w:type="spellEnd"/>
            <w:r w:rsidRPr="00837ABA">
              <w:rPr>
                <w:rFonts w:ascii="TimesNewRomanPSMT" w:hAnsi="TimesNewRomanPSMT"/>
                <w:lang w:val="en-US"/>
              </w:rPr>
              <w:t xml:space="preserve"> electronic.</w:t>
            </w:r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  <w:bookmarkStart w:id="0" w:name="_GoBack"/>
      <w:bookmarkEnd w:id="0"/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9E74C2" w14:textId="77777777" w:rsidR="003C6172" w:rsidRDefault="003C6172">
      <w:pPr>
        <w:spacing w:after="0" w:line="240" w:lineRule="auto"/>
      </w:pPr>
      <w:r>
        <w:separator/>
      </w:r>
    </w:p>
  </w:endnote>
  <w:endnote w:type="continuationSeparator" w:id="0">
    <w:p w14:paraId="3E073501" w14:textId="77777777" w:rsidR="003C6172" w:rsidRDefault="003C61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886EB4" w14:textId="77777777" w:rsidR="003C6172" w:rsidRDefault="003C6172">
      <w:pPr>
        <w:spacing w:after="0" w:line="240" w:lineRule="auto"/>
      </w:pPr>
      <w:r>
        <w:separator/>
      </w:r>
    </w:p>
  </w:footnote>
  <w:footnote w:type="continuationSeparator" w:id="0">
    <w:p w14:paraId="5B98A099" w14:textId="77777777" w:rsidR="003C6172" w:rsidRDefault="003C61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3C61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7170C1"/>
    <w:multiLevelType w:val="hybridMultilevel"/>
    <w:tmpl w:val="C0D06D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C37BF"/>
    <w:rsid w:val="0011711E"/>
    <w:rsid w:val="001942C5"/>
    <w:rsid w:val="0025061C"/>
    <w:rsid w:val="00373C37"/>
    <w:rsid w:val="003C6172"/>
    <w:rsid w:val="00496439"/>
    <w:rsid w:val="004E0ADD"/>
    <w:rsid w:val="00502B48"/>
    <w:rsid w:val="005E471E"/>
    <w:rsid w:val="006F4AD6"/>
    <w:rsid w:val="007612F8"/>
    <w:rsid w:val="00837ABA"/>
    <w:rsid w:val="00927D28"/>
    <w:rsid w:val="00995D54"/>
    <w:rsid w:val="00995F68"/>
    <w:rsid w:val="009F23CE"/>
    <w:rsid w:val="00B36557"/>
    <w:rsid w:val="00C02277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optical-microscop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6</cp:revision>
  <dcterms:created xsi:type="dcterms:W3CDTF">2021-10-21T09:08:00Z</dcterms:created>
  <dcterms:modified xsi:type="dcterms:W3CDTF">2021-10-24T08:35:00Z</dcterms:modified>
</cp:coreProperties>
</file>