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48A87" w14:textId="0A844439" w:rsidR="005301B5" w:rsidRPr="00A10513" w:rsidRDefault="000A1812" w:rsidP="005301B5">
      <w:pPr>
        <w:jc w:val="center"/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O3.2</w:t>
      </w:r>
      <w:r w:rsidR="0062078C" w:rsidRPr="00A10513">
        <w:rPr>
          <w:rFonts w:ascii="Times New Roman" w:hAnsi="Times New Roman" w:cs="Times New Roman"/>
          <w:b/>
          <w:lang w:val="ro-RO"/>
        </w:rPr>
        <w:t>_</w:t>
      </w:r>
      <w:r w:rsidR="005301B5" w:rsidRPr="00A10513">
        <w:rPr>
          <w:lang w:val="ro-RO"/>
        </w:rPr>
        <w:t xml:space="preserve"> </w:t>
      </w:r>
      <w:r w:rsidR="001E11BD">
        <w:rPr>
          <w:rFonts w:ascii="Times New Roman" w:hAnsi="Times New Roman" w:cs="Times New Roman"/>
          <w:b/>
          <w:lang w:val="ro-RO"/>
        </w:rPr>
        <w:t>Plan de lecție</w:t>
      </w:r>
    </w:p>
    <w:p w14:paraId="2B433F33" w14:textId="0F8F87C4" w:rsidR="005301B5" w:rsidRPr="00B4596E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Grupa de vârstă / clasă: </w:t>
      </w:r>
      <w:r w:rsidR="00B4596E" w:rsidRPr="00B4596E">
        <w:rPr>
          <w:rFonts w:ascii="Times New Roman" w:hAnsi="Times New Roman" w:cs="Times New Roman"/>
          <w:lang w:val="ro-RO"/>
        </w:rPr>
        <w:t>15 ani</w:t>
      </w:r>
      <w:bookmarkStart w:id="0" w:name="_GoBack"/>
      <w:bookmarkEnd w:id="0"/>
    </w:p>
    <w:p w14:paraId="4DDC5F6B" w14:textId="6A76B56F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Titlul lecției: </w:t>
      </w:r>
      <w:r w:rsidR="00B4596E" w:rsidRPr="00B4596E">
        <w:rPr>
          <w:rFonts w:ascii="Times New Roman" w:hAnsi="Times New Roman" w:cs="Times New Roman"/>
          <w:lang w:val="ro-RO"/>
        </w:rPr>
        <w:t>Piramida regulată</w:t>
      </w:r>
    </w:p>
    <w:p w14:paraId="1A45682F" w14:textId="3FA403B3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Disciplina </w:t>
      </w:r>
      <w:r w:rsidR="00A10513" w:rsidRPr="00A10513">
        <w:rPr>
          <w:rFonts w:ascii="Times New Roman" w:hAnsi="Times New Roman" w:cs="Times New Roman"/>
          <w:b/>
          <w:lang w:val="ro-RO"/>
        </w:rPr>
        <w:t>școlară</w:t>
      </w:r>
      <w:r w:rsidRPr="00A10513">
        <w:rPr>
          <w:rFonts w:ascii="Times New Roman" w:hAnsi="Times New Roman" w:cs="Times New Roman"/>
          <w:b/>
          <w:lang w:val="ro-RO"/>
        </w:rPr>
        <w:t xml:space="preserve">: </w:t>
      </w:r>
      <w:r w:rsidR="00B4596E" w:rsidRPr="00B4596E">
        <w:rPr>
          <w:rFonts w:ascii="Times New Roman" w:hAnsi="Times New Roman" w:cs="Times New Roman"/>
          <w:lang w:val="ro-RO"/>
        </w:rPr>
        <w:t>Matematică</w:t>
      </w:r>
    </w:p>
    <w:p w14:paraId="73BAA485" w14:textId="292B59FE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Concepte cheie: </w:t>
      </w:r>
      <w:r w:rsidR="00B4596E" w:rsidRPr="00B4596E">
        <w:rPr>
          <w:rFonts w:ascii="Times New Roman" w:hAnsi="Times New Roman" w:cs="Times New Roman"/>
          <w:lang w:val="ro-RO"/>
        </w:rPr>
        <w:t xml:space="preserve">piramidă, </w:t>
      </w:r>
      <w:r w:rsidR="00B4596E">
        <w:rPr>
          <w:rFonts w:ascii="Times New Roman" w:hAnsi="Times New Roman" w:cs="Times New Roman"/>
          <w:lang w:val="ro-RO"/>
        </w:rPr>
        <w:t>înălțime</w:t>
      </w:r>
      <w:r w:rsidR="00B4596E" w:rsidRPr="00B4596E">
        <w:rPr>
          <w:rFonts w:ascii="Times New Roman" w:hAnsi="Times New Roman" w:cs="Times New Roman"/>
          <w:lang w:val="ro-RO"/>
        </w:rPr>
        <w:t xml:space="preserve">, </w:t>
      </w:r>
      <w:r w:rsidR="00B4596E">
        <w:rPr>
          <w:rFonts w:ascii="Times New Roman" w:hAnsi="Times New Roman" w:cs="Times New Roman"/>
          <w:lang w:val="ro-RO"/>
        </w:rPr>
        <w:t>arie</w:t>
      </w:r>
      <w:r w:rsidR="00B4596E" w:rsidRPr="00B4596E">
        <w:rPr>
          <w:rFonts w:ascii="Times New Roman" w:hAnsi="Times New Roman" w:cs="Times New Roman"/>
          <w:lang w:val="ro-RO"/>
        </w:rPr>
        <w:t>, volum</w:t>
      </w:r>
    </w:p>
    <w:p w14:paraId="5A466D2A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Obiective:</w:t>
      </w:r>
    </w:p>
    <w:p w14:paraId="4090F0C2" w14:textId="42E3D66F" w:rsidR="00B4596E" w:rsidRPr="00B4596E" w:rsidRDefault="005301B5" w:rsidP="00B4596E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175B49">
        <w:rPr>
          <w:rFonts w:ascii="Times New Roman" w:hAnsi="Times New Roman" w:cs="Times New Roman"/>
          <w:lang w:val="ro-RO"/>
        </w:rPr>
        <w:t>î</w:t>
      </w:r>
      <w:r w:rsidR="00B4596E" w:rsidRPr="00B4596E">
        <w:rPr>
          <w:rFonts w:ascii="Times New Roman" w:hAnsi="Times New Roman" w:cs="Times New Roman"/>
          <w:lang w:val="ro-RO"/>
        </w:rPr>
        <w:t xml:space="preserve">nțelegerea conceptului de piramidă </w:t>
      </w:r>
      <w:r w:rsidR="00B4596E">
        <w:rPr>
          <w:rFonts w:ascii="Times New Roman" w:hAnsi="Times New Roman" w:cs="Times New Roman"/>
          <w:lang w:val="ro-RO"/>
        </w:rPr>
        <w:t>regulată</w:t>
      </w:r>
      <w:r w:rsidR="00B4596E" w:rsidRPr="00B4596E">
        <w:rPr>
          <w:rFonts w:ascii="Times New Roman" w:hAnsi="Times New Roman" w:cs="Times New Roman"/>
          <w:lang w:val="ro-RO"/>
        </w:rPr>
        <w:t>;</w:t>
      </w:r>
    </w:p>
    <w:p w14:paraId="13711AAC" w14:textId="7C8DB07D" w:rsidR="00B4596E" w:rsidRPr="00B4596E" w:rsidRDefault="00B4596E" w:rsidP="00B4596E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 aplicarea</w:t>
      </w:r>
      <w:r w:rsidRPr="00B4596E">
        <w:rPr>
          <w:rFonts w:ascii="Times New Roman" w:hAnsi="Times New Roman" w:cs="Times New Roman"/>
          <w:lang w:val="ro-RO"/>
        </w:rPr>
        <w:t xml:space="preserve"> cunoștințe</w:t>
      </w:r>
      <w:r>
        <w:rPr>
          <w:rFonts w:ascii="Times New Roman" w:hAnsi="Times New Roman" w:cs="Times New Roman"/>
          <w:lang w:val="ro-RO"/>
        </w:rPr>
        <w:t>lor</w:t>
      </w:r>
      <w:r w:rsidRPr="00B4596E">
        <w:rPr>
          <w:rFonts w:ascii="Times New Roman" w:hAnsi="Times New Roman" w:cs="Times New Roman"/>
          <w:lang w:val="ro-RO"/>
        </w:rPr>
        <w:t xml:space="preserve"> despre altitudinea și apotem</w:t>
      </w:r>
      <w:r w:rsidR="00175B49">
        <w:rPr>
          <w:rFonts w:ascii="Times New Roman" w:hAnsi="Times New Roman" w:cs="Times New Roman"/>
          <w:lang w:val="ro-RO"/>
        </w:rPr>
        <w:t>a</w:t>
      </w:r>
      <w:r w:rsidRPr="00B4596E">
        <w:rPr>
          <w:rFonts w:ascii="Times New Roman" w:hAnsi="Times New Roman" w:cs="Times New Roman"/>
          <w:lang w:val="ro-RO"/>
        </w:rPr>
        <w:t xml:space="preserve"> piramidei obișnuite în rezolvarea </w:t>
      </w:r>
      <w:r w:rsidR="00175B49">
        <w:rPr>
          <w:rFonts w:ascii="Times New Roman" w:hAnsi="Times New Roman" w:cs="Times New Roman"/>
          <w:lang w:val="ro-RO"/>
        </w:rPr>
        <w:t>problemelor</w:t>
      </w:r>
      <w:r w:rsidRPr="00B4596E">
        <w:rPr>
          <w:rFonts w:ascii="Times New Roman" w:hAnsi="Times New Roman" w:cs="Times New Roman"/>
          <w:lang w:val="ro-RO"/>
        </w:rPr>
        <w:t xml:space="preserve"> matematice;</w:t>
      </w:r>
    </w:p>
    <w:p w14:paraId="2FBC3A31" w14:textId="5A395F25" w:rsidR="005301B5" w:rsidRPr="00A10513" w:rsidRDefault="00B4596E" w:rsidP="00B4596E">
      <w:pPr>
        <w:rPr>
          <w:rFonts w:ascii="Times New Roman" w:hAnsi="Times New Roman" w:cs="Times New Roman"/>
          <w:lang w:val="ro-RO"/>
        </w:rPr>
      </w:pPr>
      <w:r w:rsidRPr="00B4596E">
        <w:rPr>
          <w:rFonts w:ascii="Times New Roman" w:hAnsi="Times New Roman" w:cs="Times New Roman"/>
          <w:lang w:val="ro-RO"/>
        </w:rPr>
        <w:t xml:space="preserve"> </w:t>
      </w:r>
      <w:r w:rsidR="00175B49">
        <w:rPr>
          <w:rFonts w:ascii="Times New Roman" w:hAnsi="Times New Roman" w:cs="Times New Roman"/>
          <w:lang w:val="ro-RO"/>
        </w:rPr>
        <w:t>-</w:t>
      </w:r>
      <w:r w:rsidRPr="00B4596E">
        <w:rPr>
          <w:rFonts w:ascii="Times New Roman" w:hAnsi="Times New Roman" w:cs="Times New Roman"/>
          <w:lang w:val="ro-RO"/>
        </w:rPr>
        <w:t xml:space="preserve"> calcula</w:t>
      </w:r>
      <w:r w:rsidR="00175B49">
        <w:rPr>
          <w:rFonts w:ascii="Times New Roman" w:hAnsi="Times New Roman" w:cs="Times New Roman"/>
          <w:lang w:val="ro-RO"/>
        </w:rPr>
        <w:t>rea</w:t>
      </w:r>
      <w:r w:rsidRPr="00B4596E">
        <w:rPr>
          <w:rFonts w:ascii="Times New Roman" w:hAnsi="Times New Roman" w:cs="Times New Roman"/>
          <w:lang w:val="ro-RO"/>
        </w:rPr>
        <w:t xml:space="preserve"> </w:t>
      </w:r>
      <w:r w:rsidR="00175B49">
        <w:rPr>
          <w:rFonts w:ascii="Times New Roman" w:hAnsi="Times New Roman" w:cs="Times New Roman"/>
          <w:lang w:val="ro-RO"/>
        </w:rPr>
        <w:t>ariei</w:t>
      </w:r>
      <w:r w:rsidRPr="00B4596E">
        <w:rPr>
          <w:rFonts w:ascii="Times New Roman" w:hAnsi="Times New Roman" w:cs="Times New Roman"/>
          <w:lang w:val="ro-RO"/>
        </w:rPr>
        <w:t xml:space="preserve"> și volumul</w:t>
      </w:r>
      <w:r w:rsidR="00175B49">
        <w:rPr>
          <w:rFonts w:ascii="Times New Roman" w:hAnsi="Times New Roman" w:cs="Times New Roman"/>
          <w:lang w:val="ro-RO"/>
        </w:rPr>
        <w:t>ui</w:t>
      </w:r>
      <w:r w:rsidRPr="00B4596E">
        <w:rPr>
          <w:rFonts w:ascii="Times New Roman" w:hAnsi="Times New Roman" w:cs="Times New Roman"/>
          <w:lang w:val="ro-RO"/>
        </w:rPr>
        <w:t xml:space="preserve"> unei piramide regulate.</w:t>
      </w:r>
    </w:p>
    <w:p w14:paraId="63113C98" w14:textId="36B32AE8" w:rsidR="005301B5" w:rsidRPr="00175B49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Competențe dezvoltate: </w:t>
      </w:r>
      <w:r w:rsidR="00175B49" w:rsidRPr="00175B49">
        <w:rPr>
          <w:rFonts w:ascii="Times New Roman" w:hAnsi="Times New Roman" w:cs="Times New Roman"/>
          <w:lang w:val="ro-RO"/>
        </w:rPr>
        <w:t>aplicarea cunoștințelor teoretice; utilizarea corectă a conceptelor matematice; cooperare.</w:t>
      </w:r>
    </w:p>
    <w:p w14:paraId="274E8869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Materiale / echipamente necesare:</w:t>
      </w:r>
    </w:p>
    <w:p w14:paraId="521B9A98" w14:textId="77777777" w:rsidR="00175B49" w:rsidRPr="00175B49" w:rsidRDefault="005301B5" w:rsidP="00175B49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175B49" w:rsidRPr="00175B49">
        <w:rPr>
          <w:rFonts w:ascii="Times New Roman" w:hAnsi="Times New Roman" w:cs="Times New Roman"/>
          <w:lang w:val="ro-RO"/>
        </w:rPr>
        <w:t>Calculator cu videoproiector;</w:t>
      </w:r>
    </w:p>
    <w:p w14:paraId="3E2C9DC6" w14:textId="7EDFDCA5" w:rsidR="005301B5" w:rsidRDefault="00175B49" w:rsidP="00175B4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175B49">
        <w:rPr>
          <w:rFonts w:ascii="Times New Roman" w:hAnsi="Times New Roman" w:cs="Times New Roman"/>
          <w:lang w:val="ro-RO"/>
        </w:rPr>
        <w:t>Ochelari VR;</w:t>
      </w:r>
    </w:p>
    <w:p w14:paraId="6D209C7A" w14:textId="518B0704" w:rsidR="00175B49" w:rsidRPr="00A10513" w:rsidRDefault="00175B49" w:rsidP="00175B4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- </w:t>
      </w:r>
      <w:r w:rsidRPr="00175B49">
        <w:rPr>
          <w:rFonts w:ascii="Times New Roman" w:hAnsi="Times New Roman" w:cs="Times New Roman"/>
          <w:lang w:val="ro-RO"/>
        </w:rPr>
        <w:t xml:space="preserve">video/link VR: </w:t>
      </w:r>
      <w:hyperlink r:id="rId8" w:history="1">
        <w:r w:rsidRPr="006C7A20">
          <w:rPr>
            <w:rStyle w:val="Hyperlink"/>
            <w:rFonts w:ascii="Times New Roman" w:hAnsi="Times New Roman" w:cs="Times New Roman"/>
            <w:lang w:val="ro-RO"/>
          </w:rPr>
          <w:t>https://eloquent-ramanujan-887aa5.netlify.app/architectural-buildings.html</w:t>
        </w:r>
      </w:hyperlink>
      <w:r>
        <w:rPr>
          <w:rFonts w:ascii="Times New Roman" w:hAnsi="Times New Roman" w:cs="Times New Roman"/>
          <w:lang w:val="ro-RO"/>
        </w:rPr>
        <w:t xml:space="preserve"> </w:t>
      </w:r>
    </w:p>
    <w:p w14:paraId="27335676" w14:textId="7C633E6B" w:rsidR="005259CF" w:rsidRPr="00A10513" w:rsidRDefault="00A10513" w:rsidP="005301B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lang w:val="ro-RO"/>
        </w:rPr>
        <w:t>Plan de lecție</w:t>
      </w:r>
      <w:r w:rsidR="005301B5" w:rsidRPr="00A10513">
        <w:rPr>
          <w:rFonts w:ascii="Times New Roman" w:hAnsi="Times New Roman" w:cs="Times New Roman"/>
          <w:b/>
          <w:lang w:val="ro-RO"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353"/>
        <w:gridCol w:w="7915"/>
        <w:gridCol w:w="889"/>
      </w:tblGrid>
      <w:tr w:rsidR="005259CF" w:rsidRPr="00A10513" w14:paraId="62D0C94D" w14:textId="77777777" w:rsidTr="002E6E55">
        <w:tc>
          <w:tcPr>
            <w:tcW w:w="1703" w:type="dxa"/>
          </w:tcPr>
          <w:p w14:paraId="7788BFCF" w14:textId="40C67927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Etapă</w:t>
            </w:r>
          </w:p>
        </w:tc>
        <w:tc>
          <w:tcPr>
            <w:tcW w:w="6627" w:type="dxa"/>
          </w:tcPr>
          <w:p w14:paraId="54336B53" w14:textId="5E8DEA81" w:rsidR="005259CF" w:rsidRPr="00A10513" w:rsidRDefault="00A10513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Descrierea activității</w:t>
            </w:r>
          </w:p>
          <w:p w14:paraId="53A92432" w14:textId="77777777" w:rsidR="00EA3085" w:rsidRPr="00A10513" w:rsidRDefault="00EA3085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991" w:type="dxa"/>
          </w:tcPr>
          <w:p w14:paraId="1ADE723A" w14:textId="58A9DABB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Durată</w:t>
            </w:r>
          </w:p>
        </w:tc>
      </w:tr>
      <w:tr w:rsidR="00175B49" w:rsidRPr="00A10513" w14:paraId="376F3F09" w14:textId="77777777" w:rsidTr="00135632">
        <w:tc>
          <w:tcPr>
            <w:tcW w:w="1703" w:type="dxa"/>
          </w:tcPr>
          <w:p w14:paraId="7EC76B95" w14:textId="342F21CF" w:rsidR="00175B49" w:rsidRPr="00A10513" w:rsidRDefault="00175B49" w:rsidP="00175B49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Pregătire înaintea lecției</w:t>
            </w:r>
          </w:p>
        </w:tc>
        <w:tc>
          <w:tcPr>
            <w:tcW w:w="6627" w:type="dxa"/>
          </w:tcPr>
          <w:p w14:paraId="75AB5B45" w14:textId="77777777" w:rsidR="00175B49" w:rsidRPr="00175B49" w:rsidRDefault="00175B49" w:rsidP="00175B49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175B49">
              <w:rPr>
                <w:rFonts w:ascii="Times New Roman" w:hAnsi="Times New Roman" w:cs="Times New Roman"/>
                <w:lang w:val="ro-RO"/>
              </w:rPr>
              <w:t>Prezentarea ochelarilor VR, dacă aceasta este prima experiență VR a studenților.</w:t>
            </w:r>
          </w:p>
          <w:p w14:paraId="49D95F60" w14:textId="77777777" w:rsidR="00175B49" w:rsidRPr="00175B49" w:rsidRDefault="00175B49" w:rsidP="00175B49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175B49">
              <w:rPr>
                <w:rFonts w:ascii="Times New Roman" w:hAnsi="Times New Roman" w:cs="Times New Roman"/>
                <w:lang w:val="ro-RO"/>
              </w:rPr>
              <w:t>Utilizarea corectă și sigură a ochelarilor VR.</w:t>
            </w:r>
          </w:p>
          <w:p w14:paraId="332CC2B6" w14:textId="77777777" w:rsidR="00175B49" w:rsidRPr="00175B49" w:rsidRDefault="00175B49" w:rsidP="00175B49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175B49">
              <w:rPr>
                <w:rFonts w:ascii="Times New Roman" w:hAnsi="Times New Roman" w:cs="Times New Roman"/>
                <w:lang w:val="ro-RO"/>
              </w:rPr>
              <w:t>Efectele adverse potențiale ale ochelarilor VR.</w:t>
            </w:r>
          </w:p>
          <w:p w14:paraId="43772073" w14:textId="57369BFA" w:rsidR="00175B49" w:rsidRPr="00A10513" w:rsidRDefault="00175B49" w:rsidP="00175B49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175B49">
              <w:rPr>
                <w:rFonts w:ascii="Times New Roman" w:hAnsi="Times New Roman" w:cs="Times New Roman"/>
                <w:lang w:val="ro-RO"/>
              </w:rPr>
              <w:t>Elevii ar trebui să aibă posibilitatea de a renunța la utilizarea VR.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4B637" w14:textId="675D5152" w:rsidR="00175B49" w:rsidRPr="00A10513" w:rsidRDefault="00175B49" w:rsidP="00175B49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175B49" w:rsidRPr="00A10513" w14:paraId="627C3CC0" w14:textId="77777777" w:rsidTr="00135632">
        <w:tc>
          <w:tcPr>
            <w:tcW w:w="1703" w:type="dxa"/>
          </w:tcPr>
          <w:p w14:paraId="41D21B0E" w14:textId="77777777" w:rsidR="00175B49" w:rsidRPr="00A10513" w:rsidRDefault="00175B49" w:rsidP="00175B49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  <w:p w14:paraId="3464B94F" w14:textId="40D52AE1" w:rsidR="00175B49" w:rsidRPr="00A10513" w:rsidRDefault="00175B49" w:rsidP="00175B49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Introducere</w:t>
            </w:r>
          </w:p>
          <w:p w14:paraId="1725E1A5" w14:textId="77777777" w:rsidR="00175B49" w:rsidRPr="00A10513" w:rsidRDefault="00175B49" w:rsidP="00175B49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6627" w:type="dxa"/>
          </w:tcPr>
          <w:p w14:paraId="55F2483D" w14:textId="211D9666" w:rsidR="00196178" w:rsidRPr="00196178" w:rsidRDefault="00196178" w:rsidP="00196178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196178">
              <w:rPr>
                <w:rFonts w:ascii="Times New Roman" w:hAnsi="Times New Roman" w:cs="Times New Roman"/>
                <w:lang w:val="ro-RO"/>
              </w:rPr>
              <w:t xml:space="preserve">Profesorul </w:t>
            </w:r>
            <w:r>
              <w:rPr>
                <w:rFonts w:ascii="Times New Roman" w:hAnsi="Times New Roman" w:cs="Times New Roman"/>
                <w:lang w:val="ro-RO"/>
              </w:rPr>
              <w:t>proiectează</w:t>
            </w:r>
            <w:r w:rsidRPr="00196178">
              <w:rPr>
                <w:rFonts w:ascii="Times New Roman" w:hAnsi="Times New Roman" w:cs="Times New Roman"/>
                <w:lang w:val="ro-RO"/>
              </w:rPr>
              <w:t xml:space="preserve"> o piramidă regulată pe proiector.</w:t>
            </w:r>
          </w:p>
          <w:p w14:paraId="4ACA1E95" w14:textId="77777777" w:rsidR="00196178" w:rsidRPr="00196178" w:rsidRDefault="00196178" w:rsidP="00196178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196178">
              <w:rPr>
                <w:rFonts w:ascii="Times New Roman" w:hAnsi="Times New Roman" w:cs="Times New Roman"/>
                <w:lang w:val="ro-RO"/>
              </w:rPr>
              <w:t>Profesorul pune următoarele întrebări:</w:t>
            </w:r>
          </w:p>
          <w:p w14:paraId="47040C7A" w14:textId="77777777" w:rsidR="00196178" w:rsidRPr="00196178" w:rsidRDefault="00196178" w:rsidP="00196178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196178">
              <w:rPr>
                <w:rFonts w:ascii="Times New Roman" w:hAnsi="Times New Roman" w:cs="Times New Roman"/>
                <w:lang w:val="ro-RO"/>
              </w:rPr>
              <w:t>Ce caracteristici indică numele piramidei?</w:t>
            </w:r>
          </w:p>
          <w:p w14:paraId="015F6FB4" w14:textId="77777777" w:rsidR="00196178" w:rsidRPr="00196178" w:rsidRDefault="00196178" w:rsidP="00196178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196178">
              <w:rPr>
                <w:rFonts w:ascii="Times New Roman" w:hAnsi="Times New Roman" w:cs="Times New Roman"/>
                <w:lang w:val="ro-RO"/>
              </w:rPr>
              <w:t>Ce forme geometrice pot alcătui o piramidă?</w:t>
            </w:r>
          </w:p>
          <w:p w14:paraId="34740B2B" w14:textId="17056A07" w:rsidR="00175B49" w:rsidRDefault="00196178" w:rsidP="00196178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196178">
              <w:rPr>
                <w:rFonts w:ascii="Times New Roman" w:hAnsi="Times New Roman" w:cs="Times New Roman"/>
                <w:lang w:val="ro-RO"/>
              </w:rPr>
              <w:t xml:space="preserve">Ce formule deja cunoscute putem aplica în rezolvarea </w:t>
            </w:r>
            <w:r>
              <w:rPr>
                <w:rFonts w:ascii="Times New Roman" w:hAnsi="Times New Roman" w:cs="Times New Roman"/>
                <w:lang w:val="ro-RO"/>
              </w:rPr>
              <w:t>problemelor</w:t>
            </w:r>
            <w:r w:rsidRPr="00196178"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legate de piramidă</w:t>
            </w:r>
            <w:r w:rsidRPr="00196178">
              <w:rPr>
                <w:rFonts w:ascii="Times New Roman" w:hAnsi="Times New Roman" w:cs="Times New Roman"/>
                <w:lang w:val="ro-RO"/>
              </w:rPr>
              <w:t>?</w:t>
            </w:r>
          </w:p>
          <w:p w14:paraId="234E3788" w14:textId="49EBBB76" w:rsidR="00196178" w:rsidRPr="00A10513" w:rsidRDefault="00196178" w:rsidP="00196178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7D26D6">
              <w:rPr>
                <w:rFonts w:asciiTheme="majorBidi" w:hAnsiTheme="majorBidi" w:cstheme="majorBidi"/>
                <w:bCs/>
                <w:noProof/>
                <w:lang w:val="en-US" w:eastAsia="en-US"/>
              </w:rPr>
              <w:drawing>
                <wp:inline distT="0" distB="0" distL="0" distR="0" wp14:anchorId="5A05BD00" wp14:editId="29309799">
                  <wp:extent cx="4092575" cy="135255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25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525EA" w14:textId="107325B9" w:rsidR="00175B49" w:rsidRPr="00A10513" w:rsidRDefault="00175B49" w:rsidP="00175B49">
            <w:pPr>
              <w:rPr>
                <w:rFonts w:ascii="Times New Roman" w:hAnsi="Times New Roman" w:cs="Times New Roman"/>
                <w:lang w:val="ro-RO"/>
              </w:rPr>
            </w:pPr>
            <w:r w:rsidRPr="007D26D6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175B49" w:rsidRPr="00A10513" w14:paraId="11B277CE" w14:textId="77777777" w:rsidTr="00135632">
        <w:tc>
          <w:tcPr>
            <w:tcW w:w="1703" w:type="dxa"/>
          </w:tcPr>
          <w:p w14:paraId="53337B2C" w14:textId="0BFC96F3" w:rsidR="00175B49" w:rsidRPr="00A10513" w:rsidRDefault="00175B49" w:rsidP="00175B49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lastRenderedPageBreak/>
              <w:t xml:space="preserve">Experiență </w:t>
            </w:r>
            <w:proofErr w:type="spellStart"/>
            <w:r>
              <w:rPr>
                <w:rFonts w:ascii="Times New Roman" w:hAnsi="Times New Roman" w:cs="Times New Roman"/>
                <w:b/>
                <w:lang w:val="ro-RO"/>
              </w:rPr>
              <w:t>imersivă</w:t>
            </w:r>
            <w:proofErr w:type="spellEnd"/>
            <w:r>
              <w:rPr>
                <w:rFonts w:ascii="Times New Roman" w:hAnsi="Times New Roman" w:cs="Times New Roman"/>
                <w:b/>
                <w:lang w:val="ro-RO"/>
              </w:rPr>
              <w:t xml:space="preserve"> inițială</w:t>
            </w:r>
          </w:p>
        </w:tc>
        <w:tc>
          <w:tcPr>
            <w:tcW w:w="6627" w:type="dxa"/>
          </w:tcPr>
          <w:p w14:paraId="790936A0" w14:textId="578136F1" w:rsidR="00175B49" w:rsidRPr="00A10513" w:rsidRDefault="00196178" w:rsidP="00260B38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196178">
              <w:rPr>
                <w:rFonts w:ascii="Times New Roman" w:hAnsi="Times New Roman" w:cs="Times New Roman"/>
                <w:lang w:val="ro-RO"/>
              </w:rPr>
              <w:t xml:space="preserve">Profesorul </w:t>
            </w:r>
            <w:r w:rsidR="00260B38">
              <w:rPr>
                <w:rFonts w:ascii="Times New Roman" w:hAnsi="Times New Roman" w:cs="Times New Roman"/>
                <w:lang w:val="ro-RO"/>
              </w:rPr>
              <w:t>le spune</w:t>
            </w:r>
            <w:r w:rsidRPr="00196178">
              <w:rPr>
                <w:rFonts w:ascii="Times New Roman" w:hAnsi="Times New Roman" w:cs="Times New Roman"/>
                <w:lang w:val="ro-RO"/>
              </w:rPr>
              <w:t xml:space="preserve"> elevilor care folosesc ochelari VR </w:t>
            </w:r>
            <w:r>
              <w:rPr>
                <w:rFonts w:ascii="Times New Roman" w:hAnsi="Times New Roman" w:cs="Times New Roman"/>
                <w:lang w:val="ro-RO"/>
              </w:rPr>
              <w:t>să vizioneze</w:t>
            </w:r>
            <w:r w:rsidRPr="00196178">
              <w:rPr>
                <w:rFonts w:ascii="Times New Roman" w:hAnsi="Times New Roman" w:cs="Times New Roman"/>
                <w:lang w:val="ro-RO"/>
              </w:rPr>
              <w:t xml:space="preserve"> videoclipul și </w:t>
            </w:r>
            <w:r>
              <w:rPr>
                <w:rFonts w:ascii="Times New Roman" w:hAnsi="Times New Roman" w:cs="Times New Roman"/>
                <w:lang w:val="ro-RO"/>
              </w:rPr>
              <w:t>să identifice</w:t>
            </w:r>
            <w:r w:rsidRPr="00196178">
              <w:rPr>
                <w:rFonts w:ascii="Times New Roman" w:hAnsi="Times New Roman" w:cs="Times New Roman"/>
                <w:lang w:val="ro-RO"/>
              </w:rPr>
              <w:t xml:space="preserve"> forme geometrice în videoclip:</w:t>
            </w:r>
            <w:r w:rsidR="00260B38">
              <w:rPr>
                <w:rFonts w:ascii="Times New Roman" w:hAnsi="Times New Roman" w:cs="Times New Roman"/>
                <w:lang w:val="ro-RO"/>
              </w:rPr>
              <w:t xml:space="preserve"> </w:t>
            </w:r>
            <w:hyperlink r:id="rId10" w:history="1">
              <w:r w:rsidR="00260B38" w:rsidRPr="006C7A20">
                <w:rPr>
                  <w:rStyle w:val="Hyperlink"/>
                  <w:rFonts w:ascii="Times New Roman" w:hAnsi="Times New Roman" w:cs="Times New Roman"/>
                  <w:lang w:val="ro-RO"/>
                </w:rPr>
                <w:t>https://eloquent-ramanujan-887aa5.netlify.app/architectural-buildings.html</w:t>
              </w:r>
            </w:hyperlink>
            <w:r w:rsidR="00260B38">
              <w:rPr>
                <w:rFonts w:ascii="Times New Roman" w:hAnsi="Times New Roman" w:cs="Times New Roman"/>
                <w:lang w:val="ro-RO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18AB0" w14:textId="2C7AF343" w:rsidR="00175B49" w:rsidRPr="00A10513" w:rsidRDefault="00175B49" w:rsidP="00175B49">
            <w:pPr>
              <w:rPr>
                <w:rFonts w:ascii="Times New Roman" w:hAnsi="Times New Roman" w:cs="Times New Roman"/>
                <w:lang w:val="ro-RO"/>
              </w:rPr>
            </w:pPr>
            <w:r w:rsidRPr="007D26D6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175B49" w:rsidRPr="00A10513" w14:paraId="0C854160" w14:textId="77777777" w:rsidTr="00135632">
        <w:tc>
          <w:tcPr>
            <w:tcW w:w="1703" w:type="dxa"/>
          </w:tcPr>
          <w:p w14:paraId="06AAC2AD" w14:textId="1744AB6C" w:rsidR="00175B49" w:rsidRPr="00A10513" w:rsidRDefault="00175B49" w:rsidP="00175B49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 xml:space="preserve">Experiență </w:t>
            </w:r>
            <w:proofErr w:type="spellStart"/>
            <w:r>
              <w:rPr>
                <w:rFonts w:ascii="Times New Roman" w:hAnsi="Times New Roman" w:cs="Times New Roman"/>
                <w:b/>
                <w:lang w:val="ro-RO"/>
              </w:rPr>
              <w:t>imersivă</w:t>
            </w:r>
            <w:proofErr w:type="spellEnd"/>
            <w:r>
              <w:rPr>
                <w:rFonts w:ascii="Times New Roman" w:hAnsi="Times New Roman" w:cs="Times New Roman"/>
                <w:b/>
                <w:lang w:val="ro-RO"/>
              </w:rPr>
              <w:t xml:space="preserve"> ghidată</w:t>
            </w:r>
          </w:p>
        </w:tc>
        <w:tc>
          <w:tcPr>
            <w:tcW w:w="6627" w:type="dxa"/>
          </w:tcPr>
          <w:p w14:paraId="234E04C0" w14:textId="75FD6B71" w:rsidR="00175B49" w:rsidRDefault="00260B38" w:rsidP="00175B4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60B38">
              <w:rPr>
                <w:rFonts w:ascii="Times New Roman" w:hAnsi="Times New Roman" w:cs="Times New Roman"/>
                <w:lang w:val="ro-RO"/>
              </w:rPr>
              <w:t xml:space="preserve">Profesorul </w:t>
            </w:r>
            <w:r>
              <w:rPr>
                <w:rFonts w:ascii="Times New Roman" w:hAnsi="Times New Roman" w:cs="Times New Roman"/>
                <w:lang w:val="ro-RO"/>
              </w:rPr>
              <w:t>trasează</w:t>
            </w:r>
            <w:r w:rsidRPr="00260B38">
              <w:rPr>
                <w:rFonts w:ascii="Times New Roman" w:hAnsi="Times New Roman" w:cs="Times New Roman"/>
                <w:lang w:val="ro-RO"/>
              </w:rPr>
              <w:t xml:space="preserve"> elevilor o sarcină: </w:t>
            </w:r>
            <w:r>
              <w:rPr>
                <w:rFonts w:ascii="Times New Roman" w:hAnsi="Times New Roman" w:cs="Times New Roman"/>
                <w:lang w:val="ro-RO"/>
              </w:rPr>
              <w:t>să selecteze</w:t>
            </w:r>
            <w:r w:rsidRPr="00260B38">
              <w:rPr>
                <w:rFonts w:ascii="Times New Roman" w:hAnsi="Times New Roman" w:cs="Times New Roman"/>
                <w:lang w:val="ro-RO"/>
              </w:rPr>
              <w:t xml:space="preserve"> mai multe forme geometrice din videoclip, </w:t>
            </w:r>
            <w:r>
              <w:rPr>
                <w:rFonts w:ascii="Times New Roman" w:hAnsi="Times New Roman" w:cs="Times New Roman"/>
                <w:lang w:val="ro-RO"/>
              </w:rPr>
              <w:t>să le redea</w:t>
            </w:r>
            <w:r w:rsidRPr="00260B38">
              <w:rPr>
                <w:rFonts w:ascii="Times New Roman" w:hAnsi="Times New Roman" w:cs="Times New Roman"/>
                <w:lang w:val="ro-RO"/>
              </w:rPr>
              <w:t xml:space="preserve"> în </w:t>
            </w:r>
            <w:r>
              <w:rPr>
                <w:rFonts w:ascii="Times New Roman" w:hAnsi="Times New Roman" w:cs="Times New Roman"/>
                <w:lang w:val="ro-RO"/>
              </w:rPr>
              <w:t>caiete</w:t>
            </w:r>
            <w:r w:rsidRPr="00260B38">
              <w:rPr>
                <w:rFonts w:ascii="Times New Roman" w:hAnsi="Times New Roman" w:cs="Times New Roman"/>
                <w:lang w:val="ro-RO"/>
              </w:rPr>
              <w:t xml:space="preserve"> și </w:t>
            </w:r>
            <w:r w:rsidR="003D6927">
              <w:rPr>
                <w:rFonts w:ascii="Times New Roman" w:hAnsi="Times New Roman" w:cs="Times New Roman"/>
                <w:lang w:val="ro-RO"/>
              </w:rPr>
              <w:t>să efectueze</w:t>
            </w:r>
            <w:r w:rsidRPr="00260B38">
              <w:rPr>
                <w:rFonts w:ascii="Times New Roman" w:hAnsi="Times New Roman" w:cs="Times New Roman"/>
                <w:lang w:val="ro-RO"/>
              </w:rPr>
              <w:t xml:space="preserve"> calcule conform formulelor date.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69"/>
              <w:gridCol w:w="2127"/>
              <w:gridCol w:w="2636"/>
            </w:tblGrid>
            <w:tr w:rsidR="003D6927" w:rsidRPr="003D6927" w14:paraId="00665A95" w14:textId="77777777" w:rsidTr="00C94BE2">
              <w:trPr>
                <w:trHeight w:val="2302"/>
              </w:trPr>
              <w:tc>
                <w:tcPr>
                  <w:tcW w:w="1969" w:type="dxa"/>
                </w:tcPr>
                <w:p w14:paraId="19A8CF5E" w14:textId="0011092B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  <w:r w:rsidRPr="003D6927">
                    <w:rPr>
                      <w:rFonts w:asciiTheme="majorBidi" w:hAnsiTheme="majorBidi" w:cstheme="majorBidi"/>
                      <w:lang w:val="ro-RO"/>
                    </w:rPr>
                    <w:t>Teorema lui Pitagora</w:t>
                  </w:r>
                </w:p>
                <w:p w14:paraId="7C280251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  <w:r w:rsidRPr="003D6927">
                    <w:rPr>
                      <w:rFonts w:asciiTheme="majorBidi" w:hAnsiTheme="majorBidi" w:cstheme="majorBidi"/>
                      <w:noProof/>
                      <w:lang w:val="en-US" w:eastAsia="en-US"/>
                    </w:rPr>
                    <w:drawing>
                      <wp:anchor distT="0" distB="0" distL="114300" distR="114300" simplePos="0" relativeHeight="251659264" behindDoc="0" locked="0" layoutInCell="1" allowOverlap="1" wp14:anchorId="71ADC2AB" wp14:editId="32121156">
                        <wp:simplePos x="0" y="0"/>
                        <wp:positionH relativeFrom="column">
                          <wp:posOffset>-10160</wp:posOffset>
                        </wp:positionH>
                        <wp:positionV relativeFrom="paragraph">
                          <wp:posOffset>99060</wp:posOffset>
                        </wp:positionV>
                        <wp:extent cx="1036251" cy="1000125"/>
                        <wp:effectExtent l="0" t="0" r="0" b="0"/>
                        <wp:wrapNone/>
                        <wp:docPr id="2" name="Picture 2" descr="Transparent Math Equation Png - Pythagorean Theorem Transparent Background,  Png Download , Transparent Png Image - PNGit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ransparent Math Equation Png - Pythagorean Theorem Transparent Background,  Png Download , Transparent Png Image - PNGit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6251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25EDCDF8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  <w:p w14:paraId="2F037657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  <w:p w14:paraId="32DFB9E1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  <w:p w14:paraId="4BEAB126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</w:tc>
              <w:tc>
                <w:tcPr>
                  <w:tcW w:w="2127" w:type="dxa"/>
                </w:tcPr>
                <w:p w14:paraId="059AD26E" w14:textId="219086DC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  <w:r w:rsidRPr="003D6927">
                    <w:rPr>
                      <w:rFonts w:asciiTheme="majorBidi" w:hAnsiTheme="majorBidi" w:cstheme="majorBidi"/>
                      <w:noProof/>
                      <w:lang w:val="en-US" w:eastAsia="en-US"/>
                    </w:rPr>
                    <w:drawing>
                      <wp:anchor distT="0" distB="0" distL="114300" distR="114300" simplePos="0" relativeHeight="251660288" behindDoc="0" locked="0" layoutInCell="1" allowOverlap="1" wp14:anchorId="7A2FD1CD" wp14:editId="1790A335">
                        <wp:simplePos x="0" y="0"/>
                        <wp:positionH relativeFrom="column">
                          <wp:posOffset>-43815</wp:posOffset>
                        </wp:positionH>
                        <wp:positionV relativeFrom="paragraph">
                          <wp:posOffset>283210</wp:posOffset>
                        </wp:positionV>
                        <wp:extent cx="1162050" cy="994198"/>
                        <wp:effectExtent l="0" t="0" r="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994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3D6927">
                    <w:rPr>
                      <w:rFonts w:asciiTheme="majorBidi" w:hAnsiTheme="majorBidi" w:cstheme="majorBidi"/>
                      <w:lang w:val="ro-RO"/>
                    </w:rPr>
                    <w:t>Aria triunghiului</w:t>
                  </w:r>
                </w:p>
                <w:p w14:paraId="1F876E59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  <w:p w14:paraId="29A12280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  <w:p w14:paraId="25B55DFF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  <w:p w14:paraId="39E3BCC7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  <w:p w14:paraId="70CE0085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  <w:p w14:paraId="29F6F38A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  <w:p w14:paraId="01E9CD7A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lang w:val="ro-RO"/>
                        </w:rPr>
                        <m:t>A=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lang w:val="ro-R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val="ro-RO"/>
                            </w:rPr>
                            <m:t>b∙h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val="ro-RO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636" w:type="dxa"/>
                </w:tcPr>
                <w:p w14:paraId="017C7AB8" w14:textId="45CDE00E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  <w:r w:rsidRPr="003D6927">
                    <w:rPr>
                      <w:rFonts w:asciiTheme="majorBidi" w:hAnsiTheme="majorBidi" w:cstheme="majorBidi"/>
                      <w:lang w:val="ro-RO"/>
                    </w:rPr>
                    <w:t>Aria suprafețelor unei piramide</w:t>
                  </w:r>
                </w:p>
                <w:p w14:paraId="1F7C9D92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  <w:r w:rsidRPr="003D6927">
                    <w:rPr>
                      <w:rFonts w:asciiTheme="majorBidi" w:hAnsiTheme="majorBidi" w:cstheme="majorBidi"/>
                      <w:noProof/>
                      <w:lang w:val="en-US" w:eastAsia="en-US"/>
                    </w:rPr>
                    <w:drawing>
                      <wp:anchor distT="0" distB="0" distL="114300" distR="114300" simplePos="0" relativeHeight="251661312" behindDoc="0" locked="0" layoutInCell="1" allowOverlap="1" wp14:anchorId="22D1D3F0" wp14:editId="66BC740E">
                        <wp:simplePos x="0" y="0"/>
                        <wp:positionH relativeFrom="column">
                          <wp:posOffset>42545</wp:posOffset>
                        </wp:positionH>
                        <wp:positionV relativeFrom="paragraph">
                          <wp:posOffset>139065</wp:posOffset>
                        </wp:positionV>
                        <wp:extent cx="1333500" cy="666750"/>
                        <wp:effectExtent l="0" t="0" r="0" b="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0AB5A169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  <w:p w14:paraId="74FDE264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  <w:p w14:paraId="4AE30316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  <w:p w14:paraId="01FA42AE" w14:textId="77777777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</w:p>
                <w:p w14:paraId="4796D496" w14:textId="57C75530" w:rsidR="003D6927" w:rsidRPr="003D6927" w:rsidRDefault="003D6927" w:rsidP="003D6927">
                  <w:pPr>
                    <w:rPr>
                      <w:rFonts w:asciiTheme="majorBidi" w:hAnsiTheme="majorBidi" w:cstheme="majorBidi"/>
                      <w:lang w:val="ro-RO"/>
                    </w:rPr>
                  </w:pPr>
                  <w:r w:rsidRPr="003D6927">
                    <w:rPr>
                      <w:rFonts w:asciiTheme="majorBidi" w:eastAsia="Times New Roman" w:hAnsiTheme="majorBidi" w:cstheme="majorBidi"/>
                      <w:color w:val="333333"/>
                      <w:lang w:val="ro-RO" w:eastAsia="en-US"/>
                    </w:rPr>
                    <w:t>Aria = aria bazei + ariile fețelor laterale</w:t>
                  </w:r>
                </w:p>
              </w:tc>
            </w:tr>
          </w:tbl>
          <w:p w14:paraId="5FFB1A19" w14:textId="3FD74C70" w:rsidR="00260B38" w:rsidRPr="00A10513" w:rsidRDefault="00260B38" w:rsidP="00175B49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51436" w14:textId="03D32F01" w:rsidR="00175B49" w:rsidRPr="00A10513" w:rsidRDefault="00175B49" w:rsidP="00175B49">
            <w:pPr>
              <w:rPr>
                <w:rFonts w:ascii="Times New Roman" w:hAnsi="Times New Roman" w:cs="Times New Roman"/>
                <w:lang w:val="ro-RO"/>
              </w:rPr>
            </w:pPr>
            <w:r w:rsidRPr="007D26D6">
              <w:rPr>
                <w:rFonts w:asciiTheme="majorBidi" w:hAnsiTheme="majorBidi" w:cstheme="majorBidi"/>
                <w:bCs/>
              </w:rPr>
              <w:t>15 min</w:t>
            </w:r>
          </w:p>
        </w:tc>
      </w:tr>
      <w:tr w:rsidR="00175B49" w:rsidRPr="00A10513" w14:paraId="49F9EC72" w14:textId="77777777" w:rsidTr="00135632">
        <w:tc>
          <w:tcPr>
            <w:tcW w:w="1703" w:type="dxa"/>
          </w:tcPr>
          <w:p w14:paraId="6F29A69C" w14:textId="4BEDE2AF" w:rsidR="00175B49" w:rsidRPr="00A10513" w:rsidRDefault="00175B49" w:rsidP="00175B49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Consolidare</w:t>
            </w:r>
          </w:p>
        </w:tc>
        <w:tc>
          <w:tcPr>
            <w:tcW w:w="6627" w:type="dxa"/>
          </w:tcPr>
          <w:p w14:paraId="4A39D421" w14:textId="4FEEAF02" w:rsidR="00AA2BAB" w:rsidRPr="00AA2BAB" w:rsidRDefault="00AA2BAB" w:rsidP="00AA2BA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AA2BAB">
              <w:rPr>
                <w:rFonts w:ascii="Times New Roman" w:hAnsi="Times New Roman" w:cs="Times New Roman"/>
                <w:lang w:val="ro-RO"/>
              </w:rPr>
              <w:t xml:space="preserve">După finalizarea sarcinii date, profesorul analizează modul în care elevii au </w:t>
            </w:r>
            <w:r>
              <w:rPr>
                <w:rFonts w:ascii="Times New Roman" w:hAnsi="Times New Roman" w:cs="Times New Roman"/>
                <w:lang w:val="ro-RO"/>
              </w:rPr>
              <w:t>rezolvat problema</w:t>
            </w:r>
            <w:r w:rsidRPr="00AA2BAB">
              <w:rPr>
                <w:rFonts w:ascii="Times New Roman" w:hAnsi="Times New Roman" w:cs="Times New Roman"/>
                <w:lang w:val="ro-RO"/>
              </w:rPr>
              <w:t xml:space="preserve"> și împarte elevii în grupuri. Elevii </w:t>
            </w:r>
            <w:r w:rsidR="00946A19">
              <w:rPr>
                <w:rFonts w:ascii="Times New Roman" w:hAnsi="Times New Roman" w:cs="Times New Roman"/>
                <w:lang w:val="ro-RO"/>
              </w:rPr>
              <w:t>dau mai departe</w:t>
            </w:r>
            <w:r w:rsidRPr="00AA2BAB">
              <w:rPr>
                <w:rFonts w:ascii="Times New Roman" w:hAnsi="Times New Roman" w:cs="Times New Roman"/>
                <w:lang w:val="ro-RO"/>
              </w:rPr>
              <w:t xml:space="preserve"> în grupurile lor desenele și calculele pe care le-au făcut folosind video VR.</w:t>
            </w:r>
          </w:p>
          <w:p w14:paraId="6B6195C7" w14:textId="77777777" w:rsidR="00175B49" w:rsidRDefault="00AA2BAB" w:rsidP="00AA2BAB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AA2BAB">
              <w:rPr>
                <w:rFonts w:ascii="Times New Roman" w:hAnsi="Times New Roman" w:cs="Times New Roman"/>
                <w:lang w:val="ro-RO"/>
              </w:rPr>
              <w:t xml:space="preserve">Apoi, </w:t>
            </w:r>
            <w:r w:rsidR="00946A19">
              <w:rPr>
                <w:rFonts w:ascii="Times New Roman" w:hAnsi="Times New Roman" w:cs="Times New Roman"/>
                <w:lang w:val="ro-RO"/>
              </w:rPr>
              <w:t xml:space="preserve">tot </w:t>
            </w:r>
            <w:r w:rsidRPr="00AA2BAB">
              <w:rPr>
                <w:rFonts w:ascii="Times New Roman" w:hAnsi="Times New Roman" w:cs="Times New Roman"/>
                <w:lang w:val="ro-RO"/>
              </w:rPr>
              <w:t>în grupuri, elevii primesc o nouă sarcină: să găsească în video VR forme geometrice și să efectueze calcule folosind o nouă formulă:</w:t>
            </w:r>
          </w:p>
          <w:p w14:paraId="44C73F77" w14:textId="77777777" w:rsidR="00946A19" w:rsidRDefault="00946A19" w:rsidP="00946A19">
            <w:r w:rsidRPr="007D26D6">
              <w:rPr>
                <w:rFonts w:asciiTheme="majorBidi" w:hAnsiTheme="majorBidi" w:cstheme="majorBidi"/>
                <w:noProof/>
                <w:lang w:val="en-US" w:eastAsia="en-US"/>
              </w:rPr>
              <w:drawing>
                <wp:inline distT="0" distB="0" distL="0" distR="0" wp14:anchorId="3A239B26" wp14:editId="0303C8D1">
                  <wp:extent cx="1333500" cy="666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DA9585" w14:textId="5C70FAC7" w:rsidR="00946A19" w:rsidRPr="00946A19" w:rsidRDefault="00946A19" w:rsidP="00946A19">
            <w:pPr>
              <w:rPr>
                <w:color w:val="333333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color w:val="333333"/>
                    <w:shd w:val="clear" w:color="auto" w:fill="FFFFFF"/>
                  </w:rPr>
                  <m:t>Volumul piramidei=</m:t>
                </m:r>
                <m:f>
                  <m:fPr>
                    <m:ctrlP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color w:val="333333"/>
                    <w:shd w:val="clear" w:color="auto" w:fill="FFFFFF"/>
                  </w:rPr>
                  <m:t>∙ aria bazei ∙ înălțimea  </m:t>
                </m:r>
              </m:oMath>
            </m:oMathPara>
          </w:p>
          <w:p w14:paraId="3E5F7F20" w14:textId="7BD89658" w:rsidR="00946A19" w:rsidRPr="00A10513" w:rsidRDefault="00946A19" w:rsidP="00E5493E">
            <w:pPr>
              <w:rPr>
                <w:rFonts w:ascii="Times New Roman" w:hAnsi="Times New Roman" w:cs="Times New Roman"/>
                <w:lang w:val="ro-RO"/>
              </w:rPr>
            </w:pPr>
            <w:r w:rsidRPr="00946A19">
              <w:rPr>
                <w:rFonts w:ascii="Times New Roman" w:hAnsi="Times New Roman" w:cs="Times New Roman"/>
                <w:lang w:val="ro-RO"/>
              </w:rPr>
              <w:t xml:space="preserve">După finalizarea sarcinii date, profesorul examinează activitatea de grup și răspunde la întrebările studenților cu privire la aplicarea formulelor </w:t>
            </w:r>
            <w:r>
              <w:rPr>
                <w:rFonts w:ascii="Times New Roman" w:hAnsi="Times New Roman" w:cs="Times New Roman"/>
                <w:lang w:val="ro-RO"/>
              </w:rPr>
              <w:t>piramidelor regulate</w:t>
            </w:r>
            <w:r w:rsidRPr="00946A19">
              <w:rPr>
                <w:rFonts w:ascii="Times New Roman" w:hAnsi="Times New Roman" w:cs="Times New Roman"/>
                <w:lang w:val="ro-RO"/>
              </w:rPr>
              <w:t>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CC9E3" w14:textId="57BEEEC9" w:rsidR="00175B49" w:rsidRPr="00A10513" w:rsidRDefault="00175B49" w:rsidP="00175B49">
            <w:pPr>
              <w:rPr>
                <w:rFonts w:ascii="Times New Roman" w:hAnsi="Times New Roman" w:cs="Times New Roman"/>
                <w:lang w:val="ro-RO"/>
              </w:rPr>
            </w:pPr>
            <w:r w:rsidRPr="007D26D6">
              <w:rPr>
                <w:rFonts w:asciiTheme="majorBidi" w:hAnsiTheme="majorBidi" w:cstheme="majorBidi"/>
                <w:bCs/>
              </w:rPr>
              <w:t>15 min</w:t>
            </w:r>
          </w:p>
        </w:tc>
      </w:tr>
      <w:tr w:rsidR="00175B49" w:rsidRPr="00A10513" w14:paraId="1C7E369A" w14:textId="77777777" w:rsidTr="00135632">
        <w:tc>
          <w:tcPr>
            <w:tcW w:w="1703" w:type="dxa"/>
          </w:tcPr>
          <w:p w14:paraId="13F0A94F" w14:textId="2076508B" w:rsidR="00175B49" w:rsidRPr="00A10513" w:rsidRDefault="00175B49" w:rsidP="00175B49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Evaluare formativă</w:t>
            </w:r>
          </w:p>
        </w:tc>
        <w:tc>
          <w:tcPr>
            <w:tcW w:w="6627" w:type="dxa"/>
          </w:tcPr>
          <w:p w14:paraId="3F0CA794" w14:textId="77777777" w:rsidR="00175B49" w:rsidRDefault="00E5493E" w:rsidP="00175B4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493E">
              <w:rPr>
                <w:rFonts w:ascii="Times New Roman" w:hAnsi="Times New Roman" w:cs="Times New Roman"/>
                <w:lang w:val="ro-RO"/>
              </w:rPr>
              <w:t>Profesorul distribuie grupurilor de elevi tabelele cu trei tipuri de piramide:</w:t>
            </w:r>
          </w:p>
          <w:p w14:paraId="3ADCC334" w14:textId="77777777" w:rsidR="003D34C3" w:rsidRDefault="003D34C3" w:rsidP="00175B49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tbl>
            <w:tblPr>
              <w:tblStyle w:val="TableGrid"/>
              <w:tblpPr w:leftFromText="180" w:rightFromText="180" w:vertAnchor="text" w:horzAnchor="margin" w:tblpY="-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3"/>
              <w:gridCol w:w="2563"/>
              <w:gridCol w:w="2563"/>
            </w:tblGrid>
            <w:tr w:rsidR="003D34C3" w:rsidRPr="007D26D6" w14:paraId="42363030" w14:textId="77777777" w:rsidTr="003D34C3">
              <w:tc>
                <w:tcPr>
                  <w:tcW w:w="2563" w:type="dxa"/>
                </w:tcPr>
                <w:p w14:paraId="29237A15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510F3119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4EDB7222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53B66B53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18403B5A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7331AA42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535D9984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48D73A63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03E7D537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</w:pPr>
                </w:p>
                <w:p w14:paraId="6FEB4C03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  <w:r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 xml:space="preserve">Aria </w:t>
                  </w:r>
                  <w:proofErr w:type="spellStart"/>
                  <w:r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>unei</w:t>
                  </w:r>
                  <w:proofErr w:type="spellEnd"/>
                  <w:r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>piramide</w:t>
                  </w:r>
                  <w:proofErr w:type="spellEnd"/>
                  <w:r w:rsidRPr="007D26D6"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 xml:space="preserve">: </w:t>
                  </w:r>
                  <m:oMath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Volumul unei piramide:</m:t>
                    </m:r>
                  </m:oMath>
                </w:p>
              </w:tc>
              <w:tc>
                <w:tcPr>
                  <w:tcW w:w="2563" w:type="dxa"/>
                </w:tcPr>
                <w:p w14:paraId="30CFEF4D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341C1924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34FD4E73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74B7597B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38F0BD5E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069D9864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66EBF49D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05142566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  <w:r w:rsidRPr="007D26D6">
                    <w:rPr>
                      <w:rFonts w:asciiTheme="majorBidi" w:hAnsiTheme="majorBidi" w:cstheme="majorBidi"/>
                      <w:i/>
                      <w:iCs/>
                    </w:rPr>
                    <w:br/>
                  </w:r>
                </w:p>
                <w:p w14:paraId="70EB5EEB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  <w:r w:rsidRPr="003D34C3"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 xml:space="preserve">Aria </w:t>
                  </w:r>
                  <w:proofErr w:type="spellStart"/>
                  <w:r w:rsidRPr="003D34C3"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>unei</w:t>
                  </w:r>
                  <w:proofErr w:type="spellEnd"/>
                  <w:r w:rsidRPr="003D34C3"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 xml:space="preserve"> </w:t>
                  </w:r>
                  <w:proofErr w:type="spellStart"/>
                  <w:r w:rsidRPr="003D34C3"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>piramide</w:t>
                  </w:r>
                  <w:proofErr w:type="spellEnd"/>
                  <w:r w:rsidRPr="007D26D6"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 xml:space="preserve">: </w:t>
                  </w:r>
                  <m:oMath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Volumul unei piramide:</m:t>
                    </m:r>
                  </m:oMath>
                </w:p>
                <w:p w14:paraId="10A5454D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</w:tc>
              <w:tc>
                <w:tcPr>
                  <w:tcW w:w="2563" w:type="dxa"/>
                </w:tcPr>
                <w:p w14:paraId="2F604C0D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  <w:noProof/>
                      <w:color w:val="333333"/>
                      <w:shd w:val="clear" w:color="auto" w:fill="FFFFFF"/>
                    </w:rPr>
                  </w:pPr>
                  <w:r w:rsidRPr="007D26D6">
                    <w:rPr>
                      <w:rFonts w:asciiTheme="majorBidi" w:hAnsiTheme="majorBidi" w:cstheme="majorBidi"/>
                      <w:bCs/>
                      <w:i/>
                      <w:iCs/>
                      <w:noProof/>
                      <w:lang w:val="en-US" w:eastAsia="en-US"/>
                    </w:rPr>
                    <w:drawing>
                      <wp:anchor distT="0" distB="0" distL="114300" distR="114300" simplePos="0" relativeHeight="251663360" behindDoc="1" locked="0" layoutInCell="1" allowOverlap="1" wp14:anchorId="33E381F2" wp14:editId="39FCF8F5">
                        <wp:simplePos x="0" y="0"/>
                        <wp:positionH relativeFrom="column">
                          <wp:posOffset>-3007995</wp:posOffset>
                        </wp:positionH>
                        <wp:positionV relativeFrom="paragraph">
                          <wp:posOffset>36830</wp:posOffset>
                        </wp:positionV>
                        <wp:extent cx="4438650" cy="1466850"/>
                        <wp:effectExtent l="0" t="0" r="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86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1C526797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205CCFAB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2397955C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</w:rPr>
                  </w:pPr>
                </w:p>
                <w:p w14:paraId="0949B3C8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</w:p>
                <w:p w14:paraId="6B82AC76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</w:rPr>
                  </w:pPr>
                </w:p>
                <w:p w14:paraId="0F1F1C89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</w:rPr>
                  </w:pPr>
                </w:p>
                <w:p w14:paraId="37967C60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</w:rPr>
                  </w:pPr>
                </w:p>
                <w:p w14:paraId="232E4917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</w:rPr>
                  </w:pPr>
                </w:p>
                <w:p w14:paraId="41B6C582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</w:rPr>
                  </w:pPr>
                </w:p>
                <w:p w14:paraId="1BC3D103" w14:textId="77777777" w:rsidR="003D34C3" w:rsidRPr="007D26D6" w:rsidRDefault="003D34C3" w:rsidP="003D34C3">
                  <w:pPr>
                    <w:rPr>
                      <w:rFonts w:asciiTheme="majorBidi" w:hAnsiTheme="majorBidi" w:cstheme="majorBidi"/>
                      <w:i/>
                      <w:iCs/>
                    </w:rPr>
                  </w:pPr>
                  <w:r w:rsidRPr="003D34C3"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 xml:space="preserve">Aria </w:t>
                  </w:r>
                  <w:proofErr w:type="spellStart"/>
                  <w:r w:rsidRPr="003D34C3"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>unei</w:t>
                  </w:r>
                  <w:proofErr w:type="spellEnd"/>
                  <w:r w:rsidRPr="003D34C3"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 xml:space="preserve"> </w:t>
                  </w:r>
                  <w:proofErr w:type="spellStart"/>
                  <w:r w:rsidRPr="003D34C3"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>piramide</w:t>
                  </w:r>
                  <w:proofErr w:type="spellEnd"/>
                  <w:r w:rsidRPr="007D26D6">
                    <w:rPr>
                      <w:rFonts w:asciiTheme="majorBidi" w:hAnsiTheme="majorBidi" w:cstheme="majorBidi"/>
                      <w:i/>
                      <w:iCs/>
                      <w:color w:val="333333"/>
                    </w:rPr>
                    <w:t xml:space="preserve">: </w:t>
                  </w:r>
                  <m:oMath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</w:rPr>
                      <m:t>Volumul unei piramide:</m:t>
                    </m:r>
                  </m:oMath>
                </w:p>
              </w:tc>
            </w:tr>
          </w:tbl>
          <w:p w14:paraId="342BC822" w14:textId="77777777" w:rsidR="003D34C3" w:rsidRDefault="003D34C3" w:rsidP="00175B49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1D7DE2F1" w14:textId="7F47331B" w:rsidR="003D34C3" w:rsidRPr="003D34C3" w:rsidRDefault="003D34C3" w:rsidP="003D34C3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D34C3">
              <w:rPr>
                <w:rFonts w:ascii="Times New Roman" w:hAnsi="Times New Roman" w:cs="Times New Roman"/>
                <w:lang w:val="ro-RO"/>
              </w:rPr>
              <w:t xml:space="preserve">Sub fiecare piramidă elevii trebuie să </w:t>
            </w:r>
            <w:r w:rsidR="001E11BD">
              <w:rPr>
                <w:rFonts w:ascii="Times New Roman" w:hAnsi="Times New Roman" w:cs="Times New Roman"/>
                <w:lang w:val="ro-RO"/>
              </w:rPr>
              <w:t>noteze</w:t>
            </w:r>
            <w:r w:rsidRPr="003D34C3">
              <w:rPr>
                <w:rFonts w:ascii="Times New Roman" w:hAnsi="Times New Roman" w:cs="Times New Roman"/>
                <w:lang w:val="ro-RO"/>
              </w:rPr>
              <w:t xml:space="preserve"> formulele de calcul al</w:t>
            </w:r>
            <w:r w:rsidR="001E11BD">
              <w:rPr>
                <w:rFonts w:ascii="Times New Roman" w:hAnsi="Times New Roman" w:cs="Times New Roman"/>
                <w:lang w:val="ro-RO"/>
              </w:rPr>
              <w:t>e</w:t>
            </w:r>
            <w:r w:rsidRPr="003D34C3">
              <w:rPr>
                <w:rFonts w:ascii="Times New Roman" w:hAnsi="Times New Roman" w:cs="Times New Roman"/>
                <w:lang w:val="ro-RO"/>
              </w:rPr>
              <w:t xml:space="preserve"> suprafeței </w:t>
            </w:r>
            <w:r w:rsidR="001E11BD" w:rsidRPr="003D34C3">
              <w:rPr>
                <w:rFonts w:ascii="Times New Roman" w:hAnsi="Times New Roman" w:cs="Times New Roman"/>
                <w:lang w:val="ro-RO"/>
              </w:rPr>
              <w:t>și volumul</w:t>
            </w:r>
            <w:r w:rsidR="001E11BD">
              <w:rPr>
                <w:rFonts w:ascii="Times New Roman" w:hAnsi="Times New Roman" w:cs="Times New Roman"/>
                <w:lang w:val="ro-RO"/>
              </w:rPr>
              <w:t>ui</w:t>
            </w:r>
            <w:r w:rsidR="001E11BD" w:rsidRPr="003D34C3"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Pr="003D34C3">
              <w:rPr>
                <w:rFonts w:ascii="Times New Roman" w:hAnsi="Times New Roman" w:cs="Times New Roman"/>
                <w:lang w:val="ro-RO"/>
              </w:rPr>
              <w:t>unei piramide.</w:t>
            </w:r>
          </w:p>
          <w:p w14:paraId="129BF1A7" w14:textId="033BBB5C" w:rsidR="00E5493E" w:rsidRPr="00A10513" w:rsidRDefault="003D34C3" w:rsidP="001E11BD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D34C3">
              <w:rPr>
                <w:rFonts w:ascii="Times New Roman" w:hAnsi="Times New Roman" w:cs="Times New Roman"/>
                <w:lang w:val="ro-RO"/>
              </w:rPr>
              <w:t>Profesorul monitorizează activitatea elevilor și face corecții dacă este necesar.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B826A" w14:textId="77777777" w:rsidR="00175B49" w:rsidRPr="007D26D6" w:rsidRDefault="00175B49" w:rsidP="00175B49">
            <w:pPr>
              <w:rPr>
                <w:rFonts w:asciiTheme="majorBidi" w:hAnsiTheme="majorBidi" w:cstheme="majorBidi"/>
                <w:b/>
              </w:rPr>
            </w:pPr>
            <w:r w:rsidRPr="007D26D6">
              <w:rPr>
                <w:rFonts w:asciiTheme="majorBidi" w:hAnsiTheme="majorBidi" w:cstheme="majorBidi"/>
                <w:bCs/>
              </w:rPr>
              <w:t>5 min</w:t>
            </w:r>
          </w:p>
          <w:p w14:paraId="03923EC1" w14:textId="338E10D8" w:rsidR="00175B49" w:rsidRPr="00A10513" w:rsidRDefault="00175B49" w:rsidP="00175B49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3101662C" w14:textId="77777777" w:rsidR="00695154" w:rsidRPr="00A10513" w:rsidRDefault="00695154" w:rsidP="005259CF">
      <w:pPr>
        <w:rPr>
          <w:rFonts w:ascii="Times New Roman" w:hAnsi="Times New Roman" w:cs="Times New Roman"/>
          <w:b/>
          <w:lang w:val="ro-RO"/>
        </w:rPr>
      </w:pPr>
    </w:p>
    <w:sectPr w:rsidR="00695154" w:rsidRPr="00A10513" w:rsidSect="002E6E55">
      <w:headerReference w:type="default" r:id="rId14"/>
      <w:footerReference w:type="default" r:id="rId15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27F4A" w14:textId="77777777" w:rsidR="00C10496" w:rsidRDefault="00C10496" w:rsidP="0062078C">
      <w:pPr>
        <w:spacing w:after="0" w:line="240" w:lineRule="auto"/>
      </w:pPr>
      <w:r>
        <w:separator/>
      </w:r>
    </w:p>
  </w:endnote>
  <w:endnote w:type="continuationSeparator" w:id="0">
    <w:p w14:paraId="6BB20724" w14:textId="77777777" w:rsidR="00C10496" w:rsidRDefault="00C10496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3D067" w14:textId="77777777" w:rsidR="00C10496" w:rsidRDefault="00C10496" w:rsidP="0062078C">
      <w:pPr>
        <w:spacing w:after="0" w:line="240" w:lineRule="auto"/>
      </w:pPr>
      <w:r>
        <w:separator/>
      </w:r>
    </w:p>
  </w:footnote>
  <w:footnote w:type="continuationSeparator" w:id="0">
    <w:p w14:paraId="4712D006" w14:textId="77777777" w:rsidR="00C10496" w:rsidRDefault="00C10496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80742"/>
    <w:rsid w:val="000A1812"/>
    <w:rsid w:val="000D3E61"/>
    <w:rsid w:val="00124C41"/>
    <w:rsid w:val="00130D24"/>
    <w:rsid w:val="00142D6C"/>
    <w:rsid w:val="00175B49"/>
    <w:rsid w:val="00196178"/>
    <w:rsid w:val="001C2EB0"/>
    <w:rsid w:val="001E0C2D"/>
    <w:rsid w:val="001E11BD"/>
    <w:rsid w:val="00230A47"/>
    <w:rsid w:val="00260B38"/>
    <w:rsid w:val="00297CB4"/>
    <w:rsid w:val="002E0888"/>
    <w:rsid w:val="002E6E55"/>
    <w:rsid w:val="0031262E"/>
    <w:rsid w:val="0032296F"/>
    <w:rsid w:val="003D34C3"/>
    <w:rsid w:val="003D6927"/>
    <w:rsid w:val="0041508F"/>
    <w:rsid w:val="00491309"/>
    <w:rsid w:val="00516CC8"/>
    <w:rsid w:val="005259CF"/>
    <w:rsid w:val="005301B5"/>
    <w:rsid w:val="005E17FB"/>
    <w:rsid w:val="0062078C"/>
    <w:rsid w:val="006211FB"/>
    <w:rsid w:val="00626387"/>
    <w:rsid w:val="00695154"/>
    <w:rsid w:val="006A3443"/>
    <w:rsid w:val="006D0C49"/>
    <w:rsid w:val="00705FB9"/>
    <w:rsid w:val="00722E69"/>
    <w:rsid w:val="007405F5"/>
    <w:rsid w:val="00782655"/>
    <w:rsid w:val="007845FE"/>
    <w:rsid w:val="007B0063"/>
    <w:rsid w:val="007B5A24"/>
    <w:rsid w:val="007C3E16"/>
    <w:rsid w:val="007F1BF6"/>
    <w:rsid w:val="007F5A96"/>
    <w:rsid w:val="00801E67"/>
    <w:rsid w:val="00811634"/>
    <w:rsid w:val="00815B4E"/>
    <w:rsid w:val="008424EC"/>
    <w:rsid w:val="008B1E49"/>
    <w:rsid w:val="00946A19"/>
    <w:rsid w:val="00946F6C"/>
    <w:rsid w:val="00956191"/>
    <w:rsid w:val="00961661"/>
    <w:rsid w:val="00963C3F"/>
    <w:rsid w:val="00995A26"/>
    <w:rsid w:val="009A3C8E"/>
    <w:rsid w:val="009B4F64"/>
    <w:rsid w:val="009C60BC"/>
    <w:rsid w:val="00A10513"/>
    <w:rsid w:val="00A5255C"/>
    <w:rsid w:val="00A874CA"/>
    <w:rsid w:val="00A96357"/>
    <w:rsid w:val="00AA2BAB"/>
    <w:rsid w:val="00AA6C56"/>
    <w:rsid w:val="00AC4E7E"/>
    <w:rsid w:val="00AE5806"/>
    <w:rsid w:val="00AF4156"/>
    <w:rsid w:val="00B0709A"/>
    <w:rsid w:val="00B23202"/>
    <w:rsid w:val="00B34288"/>
    <w:rsid w:val="00B4596E"/>
    <w:rsid w:val="00B667CA"/>
    <w:rsid w:val="00B72139"/>
    <w:rsid w:val="00BA731E"/>
    <w:rsid w:val="00C10496"/>
    <w:rsid w:val="00CB1F89"/>
    <w:rsid w:val="00CD7E6A"/>
    <w:rsid w:val="00CE5283"/>
    <w:rsid w:val="00D61882"/>
    <w:rsid w:val="00DD0002"/>
    <w:rsid w:val="00DE5993"/>
    <w:rsid w:val="00E5493E"/>
    <w:rsid w:val="00E710AE"/>
    <w:rsid w:val="00E735CF"/>
    <w:rsid w:val="00EA3085"/>
    <w:rsid w:val="00EA3566"/>
    <w:rsid w:val="00F07751"/>
    <w:rsid w:val="00F253BC"/>
    <w:rsid w:val="00F30EFF"/>
    <w:rsid w:val="00F5349E"/>
    <w:rsid w:val="00F624A0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  <w:style w:type="paragraph" w:customStyle="1" w:styleId="odd">
    <w:name w:val="odd"/>
    <w:basedOn w:val="Normal"/>
    <w:rsid w:val="003D6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architectural-buildings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loquent-ramanujan-887aa5.netlify.app/architectural-building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7D6BC-2A04-467C-B875-650E55AB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EuroEd2</cp:lastModifiedBy>
  <cp:revision>4</cp:revision>
  <dcterms:created xsi:type="dcterms:W3CDTF">2021-09-23T11:17:00Z</dcterms:created>
  <dcterms:modified xsi:type="dcterms:W3CDTF">2021-09-28T11:16:00Z</dcterms:modified>
</cp:coreProperties>
</file>