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BACKLOG 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1</w:t>
      </w:r>
    </w:p>
    <w:p w:rsidR="00000000" w:rsidDel="00000000" w:rsidP="00000000" w:rsidRDefault="00000000" w:rsidRPr="00000000" w14:paraId="0000000E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 Agosto - 12 Septiembre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/>
      </w:pPr>
      <w:bookmarkStart w:colFirst="0" w:colLast="0" w:name="_heading=h.i5f7a5lblgnf" w:id="2"/>
      <w:bookmarkEnd w:id="2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eading=h.wsj8zid2no6o" w:id="3"/>
      <w:bookmarkEnd w:id="3"/>
      <w:r w:rsidDel="00000000" w:rsidR="00000000" w:rsidRPr="00000000">
        <w:rPr>
          <w:rtl w:val="0"/>
        </w:rPr>
        <w:t xml:space="preserve">US-1.1: Como usuario, quiero iniciar sesión con mail y contraseña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Estimación: </w:t>
      </w:r>
      <w:r w:rsidDel="00000000" w:rsidR="00000000" w:rsidRPr="00000000">
        <w:rPr>
          <w:rtl w:val="0"/>
        </w:rPr>
        <w:t xml:space="preserve">3 puntos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Tareas Completadas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Formulario login ASP.NET Web Forms (6h)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Validación frontend campos (4h)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Matías:</w:t>
      </w:r>
      <w:r w:rsidDel="00000000" w:rsidR="00000000" w:rsidRPr="00000000">
        <w:rPr>
          <w:rtl w:val="0"/>
        </w:rPr>
        <w:t xml:space="preserve"> Tabla usuarios MySQL (3h)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Juan:</w:t>
      </w:r>
      <w:r w:rsidDel="00000000" w:rsidR="00000000" w:rsidRPr="00000000">
        <w:rPr>
          <w:rtl w:val="0"/>
        </w:rPr>
        <w:t xml:space="preserve"> Servicio autenticación C# (5h)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Pruebas login/logout (2h)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kxpoege8cgvn" w:id="4"/>
      <w:bookmarkEnd w:id="4"/>
      <w:r w:rsidDel="00000000" w:rsidR="00000000" w:rsidRPr="00000000">
        <w:rPr>
          <w:rtl w:val="0"/>
        </w:rPr>
        <w:t xml:space="preserve">US-1.2: Como usuario, quiero activar autenticación en dos factores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5 puntos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Completadas: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Interfaz configuración 2FA (6h)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Juan:</w:t>
      </w:r>
      <w:r w:rsidDel="00000000" w:rsidR="00000000" w:rsidRPr="00000000">
        <w:rPr>
          <w:rtl w:val="0"/>
        </w:rPr>
        <w:t xml:space="preserve"> Generación códigos QR (4h)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Juan:</w:t>
      </w:r>
      <w:r w:rsidDel="00000000" w:rsidR="00000000" w:rsidRPr="00000000">
        <w:rPr>
          <w:rtl w:val="0"/>
        </w:rPr>
        <w:t xml:space="preserve"> Validación códigos 6 dígitos (3h)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Matías:</w:t>
      </w:r>
      <w:r w:rsidDel="00000000" w:rsidR="00000000" w:rsidRPr="00000000">
        <w:rPr>
          <w:rtl w:val="0"/>
        </w:rPr>
        <w:t xml:space="preserve"> Campos 2FA en BD (2h)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David: </w:t>
      </w:r>
      <w:r w:rsidDel="00000000" w:rsidR="00000000" w:rsidRPr="00000000">
        <w:rPr>
          <w:rtl w:val="0"/>
        </w:rPr>
        <w:t xml:space="preserve">Pruebas 2FA (3h)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fb11bwok0t58" w:id="5"/>
      <w:bookmarkEnd w:id="5"/>
      <w:r w:rsidDel="00000000" w:rsidR="00000000" w:rsidRPr="00000000">
        <w:rPr>
          <w:rtl w:val="0"/>
        </w:rPr>
        <w:t xml:space="preserve">US-1.3: Como usuario, quiero recuperar mi contraseña si la olvido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Completadas: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Página recuperación contraseña (4h)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Juan:</w:t>
      </w:r>
      <w:r w:rsidDel="00000000" w:rsidR="00000000" w:rsidRPr="00000000">
        <w:rPr>
          <w:rtl w:val="0"/>
        </w:rPr>
        <w:t xml:space="preserve"> Servicio emails SendGrid (5h)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Matías:</w:t>
      </w:r>
      <w:r w:rsidDel="00000000" w:rsidR="00000000" w:rsidRPr="00000000">
        <w:rPr>
          <w:rtl w:val="0"/>
        </w:rPr>
        <w:t xml:space="preserve"> Tokens recuperación en BD (2h)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Pruebas flujo recuperación (2h)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 Sprint 1:</w:t>
      </w:r>
      <w:r w:rsidDel="00000000" w:rsidR="00000000" w:rsidRPr="00000000">
        <w:rPr>
          <w:rtl w:val="0"/>
        </w:rPr>
        <w:t xml:space="preserve"> 11 puntos | 68 horas ejecutadas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-342896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7" name="image2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-771521</wp:posOffset>
          </wp:positionH>
          <wp:positionV relativeFrom="paragraph">
            <wp:posOffset>-342895</wp:posOffset>
          </wp:positionV>
          <wp:extent cx="1258207" cy="695325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23597" l="0" r="0" t="21200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2Nqo3NlOJW2h141JlZw5lZjwbQ==">CgMxLjAyDmguMWppbGVna3VzcmhlMg5oLjl1dDVhNHl5MmliMDIOaC5pNWY3YTVsYmxnbmYyDmgud3NqOHppZDJubzZvMg5oLmt4cG9lZ2U4Y2d2bjIOaC5mYjExYndvazB0NTg4AHIhMVVBc0c3Qk9EVEI1blBYRW1zdEwzOUdnVVJ5emF5d1df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