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gcvx2f5lua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Padilla Vidal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62.99999999999983" w:tblpY="10.333170572915833"/>
        <w:tblW w:w="992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hzy4d52g4r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Infraestructura Tecnológica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 de Soluciones Informáticas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y Programación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Manipulación de Datos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y Seguridad del Software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Matemático y Estadístico Aplicado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en Contextos Profesionales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 desde la Especialidad Innovación y Emprendimiento desde la Especialidad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+h5pc3OLVpl4qdbFE/gUmJ5epA==">CgMxLjAyDmguZGdjdngyZjVsdWE2Mg5oLmFoenk0ZDUyZzRybDgAciExLXlLdHVMQWtnS3VJdWJiR2R6cGYxUUU5ZHRhZlp0TFU=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