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B08DF">
      <w:pPr>
        <w:spacing w:line="260" w:lineRule="exact"/>
        <w:jc w:val="center"/>
        <w:rPr>
          <w:rFonts w:cs="Times New Roman"/>
          <w:b/>
          <w:sz w:val="32"/>
          <w:szCs w:val="32"/>
        </w:rPr>
      </w:pPr>
    </w:p>
    <w:p w14:paraId="0EFA8204">
      <w:pPr>
        <w:widowControl/>
        <w:tabs>
          <w:tab w:val="right" w:pos="9720"/>
        </w:tabs>
        <w:adjustRightInd w:val="0"/>
        <w:snapToGrid w:val="0"/>
        <w:spacing w:line="260" w:lineRule="exact"/>
        <w:jc w:val="center"/>
        <w:rPr>
          <w:rFonts w:cs="Times New Roman"/>
          <w:sz w:val="20"/>
          <w:szCs w:val="20"/>
        </w:rPr>
      </w:pPr>
      <w:r>
        <w:rPr>
          <w:rFonts w:hint="eastAsia" w:cs="Times New Roman"/>
          <w:b/>
          <w:sz w:val="24"/>
          <w:szCs w:val="24"/>
        </w:rPr>
        <w:t>Lingfei Kong</w:t>
      </w:r>
      <w:r>
        <w:rPr>
          <w:rFonts w:eastAsia="宋体" w:cs="Times New Roman"/>
          <w:kern w:val="0"/>
          <w:sz w:val="24"/>
          <w:szCs w:val="24"/>
          <w:lang w:bidi="ar"/>
        </w:rPr>
        <w:t xml:space="preserve"> </w:t>
      </w:r>
    </w:p>
    <w:p w14:paraId="6318B90D">
      <w:pPr>
        <w:widowControl/>
        <w:spacing w:line="260" w:lineRule="exact"/>
        <w:jc w:val="center"/>
        <w:rPr>
          <w:rFonts w:eastAsia="宋体" w:cs="Times New Roman"/>
          <w:kern w:val="0"/>
          <w:sz w:val="18"/>
          <w:szCs w:val="18"/>
          <w:lang w:bidi="ar"/>
        </w:rPr>
      </w:pPr>
      <w:r>
        <w:rPr>
          <w:rFonts w:cs="Times New Roman"/>
          <w:sz w:val="18"/>
          <w:szCs w:val="18"/>
        </w:rPr>
        <w:t xml:space="preserve">Nashville, TN | (585) 748-8006 | </w:t>
      </w:r>
      <w:r>
        <w:fldChar w:fldCharType="begin"/>
      </w:r>
      <w:r>
        <w:instrText xml:space="preserve"> HYPERLINK "mailto:lingfeikong0930@gmail.com," </w:instrText>
      </w:r>
      <w:r>
        <w:fldChar w:fldCharType="separate"/>
      </w:r>
      <w:r>
        <w:rPr>
          <w:rFonts w:hint="eastAsia" w:cs="Times New Roman"/>
          <w:sz w:val="18"/>
          <w:szCs w:val="18"/>
        </w:rPr>
        <w:t>lingfeikong0930@gmail.com;</w:t>
      </w:r>
      <w:r>
        <w:rPr>
          <w:rFonts w:hint="eastAsia" w:cs="Times New Roman"/>
          <w:sz w:val="18"/>
          <w:szCs w:val="18"/>
        </w:rPr>
        <w:fldChar w:fldCharType="end"/>
      </w:r>
      <w:r>
        <w:rPr>
          <w:rFonts w:hint="eastAsia" w:cs="Times New Roman"/>
          <w:sz w:val="18"/>
          <w:szCs w:val="18"/>
        </w:rPr>
        <w:t xml:space="preserve"> lingfei.kong@vanderbilt.edu</w:t>
      </w:r>
    </w:p>
    <w:p w14:paraId="163AE95E">
      <w:pPr>
        <w:widowControl/>
        <w:tabs>
          <w:tab w:val="right" w:pos="9781"/>
        </w:tabs>
        <w:adjustRightInd w:val="0"/>
        <w:snapToGrid w:val="0"/>
        <w:spacing w:line="260" w:lineRule="exact"/>
        <w:rPr>
          <w:rFonts w:cs="Times New Roman"/>
          <w:b/>
          <w:sz w:val="24"/>
          <w:szCs w:val="24"/>
          <w:u w:val="single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40005</wp:posOffset>
                </wp:positionV>
                <wp:extent cx="6628130" cy="19685"/>
                <wp:effectExtent l="0" t="4445" r="1270" b="1397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62280" y="2903855"/>
                          <a:ext cx="6628130" cy="1968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.5pt;margin-top:3.15pt;height:1.55pt;width:521.9pt;z-index:251659264;mso-width-relative:page;mso-height-relative:page;" filled="f" stroked="t" coordsize="21600,21600" o:gfxdata="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CrTtVPWAAAABgEAAA8AAAAAAAAAAQAgAAAAIgAAAGRycy9kb3ducmV2Lnht&#10;bFBLAQIUABQAAAAIAIdO4kDIAaGC+wEAAMoDAAAOAAAAAAAAAAEAIAAAACUBAABkcnMvZTJvRG9j&#10;LnhtbFBLBQYAAAAABgAGAFkBAACSBQAAAAA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0234E61">
      <w:pPr>
        <w:widowControl/>
        <w:tabs>
          <w:tab w:val="right" w:pos="9781"/>
        </w:tabs>
        <w:adjustRightInd w:val="0"/>
        <w:snapToGrid w:val="0"/>
        <w:spacing w:line="260" w:lineRule="exact"/>
        <w:rPr>
          <w:rFonts w:cs="Times New Roman"/>
          <w:sz w:val="24"/>
          <w:szCs w:val="24"/>
        </w:rPr>
      </w:pPr>
      <w:r>
        <w:rPr>
          <w:rFonts w:cs="Times New Roman"/>
          <w:b/>
          <w:u w:val="single"/>
        </w:rPr>
        <w:t xml:space="preserve">EDUCATION                                                                                       </w:t>
      </w:r>
    </w:p>
    <w:p w14:paraId="512BF520">
      <w:pPr>
        <w:widowControl/>
        <w:spacing w:line="260" w:lineRule="exact"/>
        <w:rPr>
          <w:rFonts w:eastAsia="宋体" w:cs="Times New Roman"/>
          <w:b/>
          <w:bCs/>
          <w:kern w:val="0"/>
          <w:sz w:val="21"/>
          <w:szCs w:val="21"/>
          <w:lang w:bidi="ar"/>
        </w:rPr>
      </w:pPr>
      <w:r>
        <w:rPr>
          <w:rFonts w:cs="Times New Roman"/>
          <w:b/>
          <w:sz w:val="21"/>
          <w:szCs w:val="21"/>
        </w:rPr>
        <w:t>Vanderbilt University</w:t>
      </w:r>
      <w:r>
        <w:rPr>
          <w:rFonts w:eastAsia="宋体" w:cs="Times New Roman"/>
          <w:b/>
          <w:bCs/>
          <w:kern w:val="0"/>
          <w:sz w:val="21"/>
          <w:szCs w:val="21"/>
          <w:lang w:bidi="ar"/>
        </w:rPr>
        <w:tab/>
      </w:r>
      <w:r>
        <w:rPr>
          <w:rFonts w:eastAsia="宋体" w:cs="Times New Roman"/>
          <w:b/>
          <w:bCs/>
          <w:kern w:val="0"/>
          <w:sz w:val="21"/>
          <w:szCs w:val="21"/>
          <w:lang w:bidi="ar"/>
        </w:rPr>
        <w:tab/>
      </w:r>
      <w:r>
        <w:rPr>
          <w:rFonts w:eastAsia="宋体" w:cs="Times New Roman"/>
          <w:b/>
          <w:bCs/>
          <w:kern w:val="0"/>
          <w:sz w:val="21"/>
          <w:szCs w:val="21"/>
          <w:lang w:bidi="ar"/>
        </w:rPr>
        <w:tab/>
      </w:r>
      <w:r>
        <w:rPr>
          <w:rFonts w:eastAsia="宋体" w:cs="Times New Roman"/>
          <w:b/>
          <w:bCs/>
          <w:kern w:val="0"/>
          <w:sz w:val="21"/>
          <w:szCs w:val="21"/>
          <w:lang w:bidi="ar"/>
        </w:rPr>
        <w:tab/>
      </w:r>
      <w:r>
        <w:rPr>
          <w:rFonts w:eastAsia="宋体" w:cs="Times New Roman"/>
          <w:b/>
          <w:bCs/>
          <w:kern w:val="0"/>
          <w:sz w:val="21"/>
          <w:szCs w:val="21"/>
          <w:lang w:bidi="ar"/>
        </w:rPr>
        <w:tab/>
      </w:r>
      <w:r>
        <w:rPr>
          <w:rFonts w:eastAsia="宋体" w:cs="Times New Roman"/>
          <w:b/>
          <w:bCs/>
          <w:kern w:val="0"/>
          <w:sz w:val="21"/>
          <w:szCs w:val="21"/>
          <w:lang w:bidi="ar"/>
        </w:rPr>
        <w:tab/>
      </w:r>
      <w:r>
        <w:rPr>
          <w:rFonts w:eastAsia="宋体" w:cs="Times New Roman"/>
          <w:b/>
          <w:bCs/>
          <w:kern w:val="0"/>
          <w:sz w:val="21"/>
          <w:szCs w:val="21"/>
          <w:lang w:bidi="ar"/>
        </w:rPr>
        <w:tab/>
      </w:r>
      <w:r>
        <w:rPr>
          <w:rFonts w:eastAsia="宋体" w:cs="Times New Roman"/>
          <w:b/>
          <w:bCs/>
          <w:kern w:val="0"/>
          <w:sz w:val="21"/>
          <w:szCs w:val="21"/>
          <w:lang w:bidi="ar"/>
        </w:rPr>
        <w:tab/>
      </w:r>
      <w:r>
        <w:rPr>
          <w:rFonts w:eastAsia="宋体" w:cs="Times New Roman"/>
          <w:b/>
          <w:bCs/>
          <w:kern w:val="0"/>
          <w:sz w:val="21"/>
          <w:szCs w:val="21"/>
          <w:lang w:bidi="ar"/>
        </w:rPr>
        <w:tab/>
      </w:r>
      <w:r>
        <w:rPr>
          <w:rFonts w:eastAsia="宋体" w:cs="Times New Roman"/>
          <w:b/>
          <w:bCs/>
          <w:kern w:val="0"/>
          <w:sz w:val="21"/>
          <w:szCs w:val="21"/>
          <w:lang w:bidi="ar"/>
        </w:rPr>
        <w:tab/>
      </w:r>
      <w:r>
        <w:rPr>
          <w:rFonts w:eastAsia="宋体" w:cs="Times New Roman"/>
          <w:b/>
          <w:bCs/>
          <w:kern w:val="0"/>
          <w:sz w:val="21"/>
          <w:szCs w:val="21"/>
          <w:lang w:bidi="ar"/>
        </w:rPr>
        <w:tab/>
      </w:r>
      <w:r>
        <w:rPr>
          <w:rFonts w:eastAsia="宋体" w:cs="Times New Roman"/>
          <w:b/>
          <w:bCs/>
          <w:kern w:val="0"/>
          <w:sz w:val="21"/>
          <w:szCs w:val="21"/>
          <w:lang w:bidi="ar"/>
        </w:rPr>
        <w:tab/>
      </w:r>
      <w:r>
        <w:rPr>
          <w:rFonts w:eastAsia="宋体" w:cs="Times New Roman"/>
          <w:b/>
          <w:bCs/>
          <w:kern w:val="0"/>
          <w:sz w:val="21"/>
          <w:szCs w:val="21"/>
          <w:lang w:bidi="ar"/>
        </w:rPr>
        <w:tab/>
      </w:r>
      <w:r>
        <w:rPr>
          <w:rFonts w:eastAsia="宋体" w:cs="Times New Roman"/>
          <w:b/>
          <w:bCs/>
          <w:kern w:val="0"/>
          <w:sz w:val="21"/>
          <w:szCs w:val="21"/>
          <w:lang w:bidi="ar"/>
        </w:rPr>
        <w:tab/>
      </w:r>
      <w:r>
        <w:rPr>
          <w:rFonts w:eastAsia="宋体" w:cs="Times New Roman"/>
          <w:b/>
          <w:bCs/>
          <w:kern w:val="0"/>
          <w:sz w:val="21"/>
          <w:szCs w:val="21"/>
          <w:lang w:bidi="ar"/>
        </w:rPr>
        <w:tab/>
      </w:r>
      <w:r>
        <w:rPr>
          <w:rFonts w:eastAsia="宋体" w:cs="Times New Roman"/>
          <w:b/>
          <w:bCs/>
          <w:kern w:val="0"/>
          <w:sz w:val="21"/>
          <w:szCs w:val="21"/>
          <w:lang w:bidi="ar"/>
        </w:rPr>
        <w:tab/>
      </w:r>
      <w:r>
        <w:rPr>
          <w:rFonts w:eastAsia="宋体" w:cs="Times New Roman"/>
          <w:b/>
          <w:bCs/>
          <w:kern w:val="0"/>
          <w:sz w:val="21"/>
          <w:szCs w:val="21"/>
          <w:lang w:bidi="ar"/>
        </w:rPr>
        <w:tab/>
      </w:r>
      <w:r>
        <w:rPr>
          <w:rFonts w:eastAsia="宋体" w:cs="Times New Roman"/>
          <w:b/>
          <w:bCs/>
          <w:kern w:val="0"/>
          <w:sz w:val="21"/>
          <w:szCs w:val="21"/>
          <w:lang w:bidi="ar"/>
        </w:rPr>
        <w:tab/>
      </w:r>
      <w:r>
        <w:rPr>
          <w:rFonts w:eastAsia="宋体" w:cs="Times New Roman"/>
          <w:b/>
          <w:bCs/>
          <w:kern w:val="0"/>
          <w:sz w:val="21"/>
          <w:szCs w:val="21"/>
          <w:lang w:bidi="ar"/>
        </w:rPr>
        <w:t>N</w:t>
      </w:r>
      <w:r>
        <w:rPr>
          <w:rFonts w:cs="Times New Roman"/>
          <w:b/>
          <w:sz w:val="21"/>
          <w:szCs w:val="21"/>
        </w:rPr>
        <w:t>ashville, TN</w:t>
      </w:r>
    </w:p>
    <w:p w14:paraId="11D0CB66">
      <w:pPr>
        <w:widowControl/>
        <w:numPr>
          <w:ilvl w:val="0"/>
          <w:numId w:val="1"/>
        </w:numPr>
        <w:spacing w:line="260" w:lineRule="exact"/>
        <w:rPr>
          <w:rFonts w:cs="Times New Roman"/>
          <w:sz w:val="21"/>
          <w:szCs w:val="21"/>
        </w:rPr>
      </w:pPr>
      <w:r>
        <w:rPr>
          <w:rFonts w:cs="Times New Roman"/>
          <w:bCs/>
          <w:i/>
          <w:iCs/>
          <w:sz w:val="21"/>
          <w:szCs w:val="21"/>
        </w:rPr>
        <w:t>Bachelor of Science in Statistics</w:t>
      </w:r>
      <w:r>
        <w:rPr>
          <w:rFonts w:cs="Times New Roman"/>
          <w:i/>
          <w:iCs/>
          <w:sz w:val="21"/>
          <w:szCs w:val="21"/>
        </w:rPr>
        <w:t>, Minor i</w:t>
      </w:r>
      <w:r>
        <w:rPr>
          <w:rFonts w:cs="Times New Roman"/>
          <w:bCs/>
          <w:i/>
          <w:iCs/>
          <w:sz w:val="21"/>
          <w:szCs w:val="21"/>
        </w:rPr>
        <w:t>n Data Science</w:t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 xml:space="preserve">  </w:t>
      </w:r>
      <w:r>
        <w:rPr>
          <w:rFonts w:cs="Times New Roman"/>
          <w:kern w:val="0"/>
          <w:sz w:val="21"/>
          <w:szCs w:val="21"/>
          <w:lang w:bidi="ar"/>
        </w:rPr>
        <w:t>09.2024-05.2027</w:t>
      </w:r>
    </w:p>
    <w:p w14:paraId="71412A33">
      <w:pPr>
        <w:widowControl/>
        <w:numPr>
          <w:ilvl w:val="0"/>
          <w:numId w:val="1"/>
        </w:numPr>
        <w:spacing w:line="260" w:lineRule="exact"/>
        <w:rPr>
          <w:rFonts w:cs="Times New Roman"/>
          <w:sz w:val="21"/>
          <w:szCs w:val="21"/>
        </w:rPr>
      </w:pPr>
      <w:r>
        <w:rPr>
          <w:rFonts w:cs="Times New Roman"/>
          <w:b/>
          <w:bCs/>
          <w:sz w:val="21"/>
          <w:szCs w:val="21"/>
        </w:rPr>
        <w:t xml:space="preserve">GPA: </w:t>
      </w:r>
      <w:r>
        <w:rPr>
          <w:rFonts w:cs="Times New Roman"/>
          <w:sz w:val="21"/>
          <w:szCs w:val="21"/>
        </w:rPr>
        <w:t>3.87/4.00</w:t>
      </w:r>
      <w:r>
        <w:rPr>
          <w:rFonts w:eastAsia="宋体" w:cs="Times New Roman"/>
          <w:i/>
          <w:iCs/>
          <w:kern w:val="0"/>
          <w:sz w:val="21"/>
          <w:szCs w:val="21"/>
          <w:lang w:bidi="ar"/>
        </w:rPr>
        <w:t xml:space="preserve"> </w:t>
      </w:r>
    </w:p>
    <w:p w14:paraId="519D98A3">
      <w:pPr>
        <w:widowControl/>
        <w:spacing w:line="260" w:lineRule="exact"/>
        <w:rPr>
          <w:rFonts w:cs="Times New Roman"/>
          <w:b/>
          <w:sz w:val="21"/>
          <w:szCs w:val="21"/>
        </w:rPr>
      </w:pPr>
      <w:r>
        <w:rPr>
          <w:rFonts w:cs="Times New Roman"/>
          <w:b/>
          <w:sz w:val="21"/>
          <w:szCs w:val="21"/>
        </w:rPr>
        <w:t>University of Rochester</w:t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 xml:space="preserve">   Rochester, NY</w:t>
      </w:r>
    </w:p>
    <w:p w14:paraId="2D16B055">
      <w:pPr>
        <w:widowControl/>
        <w:numPr>
          <w:ilvl w:val="0"/>
          <w:numId w:val="1"/>
        </w:numPr>
        <w:spacing w:line="260" w:lineRule="exact"/>
        <w:rPr>
          <w:rFonts w:cs="Times New Roman"/>
          <w:sz w:val="21"/>
          <w:szCs w:val="21"/>
        </w:rPr>
      </w:pPr>
      <w:r>
        <w:rPr>
          <w:rFonts w:cs="Times New Roman"/>
          <w:bCs/>
          <w:i/>
          <w:iCs/>
          <w:sz w:val="21"/>
          <w:szCs w:val="21"/>
        </w:rPr>
        <w:t>Major in Economics</w:t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ab/>
      </w:r>
      <w:r>
        <w:rPr>
          <w:rFonts w:cs="Times New Roman"/>
          <w:bCs/>
          <w:i/>
          <w:iCs/>
          <w:sz w:val="21"/>
          <w:szCs w:val="21"/>
        </w:rPr>
        <w:t xml:space="preserve">  </w:t>
      </w:r>
      <w:r>
        <w:rPr>
          <w:rFonts w:cs="Times New Roman"/>
          <w:kern w:val="0"/>
          <w:sz w:val="21"/>
          <w:szCs w:val="21"/>
          <w:lang w:bidi="ar"/>
        </w:rPr>
        <w:t>09.2023-09.2024</w:t>
      </w:r>
    </w:p>
    <w:p w14:paraId="2D2AB84E">
      <w:pPr>
        <w:widowControl/>
        <w:spacing w:line="260" w:lineRule="exact"/>
        <w:rPr>
          <w:rFonts w:cs="Times New Roman"/>
          <w:sz w:val="21"/>
          <w:szCs w:val="21"/>
        </w:rPr>
      </w:pPr>
      <w:r>
        <w:rPr>
          <w:rFonts w:cs="Times New Roman"/>
          <w:b/>
          <w:sz w:val="20"/>
          <w:szCs w:val="21"/>
        </w:rPr>
        <w:t xml:space="preserve">Relevant Coursework: </w:t>
      </w:r>
      <w:r>
        <w:rPr>
          <w:rFonts w:cs="Times New Roman"/>
          <w:sz w:val="21"/>
          <w:szCs w:val="21"/>
        </w:rPr>
        <w:t>Theory of Numbers, Probability, Data Science, Methods of Ordinary Different Equations, Economic Statistics, Applied Programming with Python, Statistics Laboratory, Intro Prob/Math Stats, Intro to Complex Var With App, Linear Algebra W/Diff. Equ, Multidimensional Calculus</w:t>
      </w:r>
    </w:p>
    <w:p w14:paraId="55E77753">
      <w:pPr>
        <w:widowControl/>
        <w:spacing w:line="260" w:lineRule="exact"/>
        <w:rPr>
          <w:rFonts w:cs="Times New Roman"/>
          <w:sz w:val="21"/>
          <w:szCs w:val="21"/>
        </w:rPr>
      </w:pPr>
      <w:r>
        <w:rPr>
          <w:rFonts w:cs="Times New Roman"/>
          <w:b/>
          <w:sz w:val="21"/>
          <w:szCs w:val="21"/>
        </w:rPr>
        <w:t xml:space="preserve">Awards: </w:t>
      </w:r>
      <w:r>
        <w:rPr>
          <w:rFonts w:cs="Times New Roman"/>
          <w:sz w:val="21"/>
          <w:szCs w:val="21"/>
        </w:rPr>
        <w:t>Pi Mu Epsilon Mathematics Honor Society Inducted Member(09.2025); D</w:t>
      </w:r>
      <w:r>
        <w:rPr>
          <w:rFonts w:cs="Times New Roman"/>
          <w:color w:val="auto"/>
          <w:sz w:val="21"/>
          <w:szCs w:val="21"/>
        </w:rPr>
        <w:t>ean’s list (2026 Spring, 2025 Fall, 2025 Spring, 2024 Fall, 2024 Spring, 2023 Fall); Intel</w:t>
      </w:r>
      <w:r>
        <w:rPr>
          <w:rFonts w:cs="Times New Roman"/>
          <w:color w:val="auto"/>
          <w:sz w:val="21"/>
          <w:szCs w:val="21"/>
          <w:vertAlign w:val="superscript"/>
        </w:rPr>
        <w:t>®</w:t>
      </w:r>
      <w:r>
        <w:rPr>
          <w:rFonts w:cs="Times New Roman"/>
          <w:color w:val="auto"/>
          <w:sz w:val="21"/>
          <w:szCs w:val="21"/>
        </w:rPr>
        <w:t xml:space="preserve"> Andy Grove Scholarship 2023(09. 2023）</w:t>
      </w:r>
    </w:p>
    <w:p w14:paraId="71311D67">
      <w:pPr>
        <w:pStyle w:val="2"/>
        <w:pBdr>
          <w:bottom w:val="none" w:color="auto" w:sz="0" w:space="0"/>
        </w:pBdr>
        <w:spacing w:before="156" w:beforeLines="50" w:line="260" w:lineRule="exact"/>
        <w:jc w:val="both"/>
        <w:rPr>
          <w:rFonts w:ascii="Times New Roman" w:hAnsi="Times New Roman"/>
          <w:color w:val="auto"/>
        </w:rPr>
      </w:pPr>
      <w:r>
        <w:rPr>
          <w:rFonts w:ascii="Times New Roman" w:hAnsi="Times New Roman" w:eastAsiaTheme="minorEastAsia"/>
          <w:bCs w:val="0"/>
          <w:color w:val="auto"/>
          <w:kern w:val="2"/>
          <w:sz w:val="22"/>
          <w:szCs w:val="22"/>
          <w:u w:val="single"/>
        </w:rPr>
        <w:t xml:space="preserve">PUBLICATION                                                                                 </w:t>
      </w:r>
    </w:p>
    <w:p w14:paraId="19C77511">
      <w:pPr>
        <w:numPr>
          <w:ilvl w:val="0"/>
          <w:numId w:val="2"/>
        </w:numPr>
        <w:spacing w:line="260" w:lineRule="exact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b/>
          <w:bCs/>
          <w:sz w:val="21"/>
          <w:szCs w:val="21"/>
        </w:rPr>
        <w:t>Kong, L</w:t>
      </w:r>
      <w:r>
        <w:rPr>
          <w:rFonts w:eastAsia="宋体" w:cs="Times New Roman"/>
          <w:sz w:val="21"/>
          <w:szCs w:val="21"/>
        </w:rPr>
        <w:t>., &amp; Ma, H.</w:t>
      </w:r>
      <w:r>
        <w:rPr>
          <w:rFonts w:cs="Times New Roman"/>
        </w:rPr>
        <w:t xml:space="preserve"> </w:t>
      </w:r>
      <w:r>
        <w:rPr>
          <w:rFonts w:eastAsia="宋体" w:cs="Times New Roman"/>
          <w:sz w:val="21"/>
          <w:szCs w:val="21"/>
        </w:rPr>
        <w:t xml:space="preserve">Uncertainty-Aware Mechanistic Misspecification Correction for Sparse Longitudinal CT-Derived Lung Nodule Trajectory Prediction, </w:t>
      </w:r>
      <w:r>
        <w:rPr>
          <w:rFonts w:eastAsia="宋体" w:cs="Times New Roman"/>
          <w:i/>
          <w:iCs/>
          <w:sz w:val="21"/>
          <w:szCs w:val="21"/>
        </w:rPr>
        <w:t>Under Review at Biomedical Signal Processing and Control (BSPC), 2026</w:t>
      </w:r>
    </w:p>
    <w:p w14:paraId="4D467A46">
      <w:pPr>
        <w:numPr>
          <w:ilvl w:val="0"/>
          <w:numId w:val="2"/>
        </w:numPr>
        <w:spacing w:line="260" w:lineRule="exact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b/>
          <w:bCs/>
          <w:sz w:val="21"/>
          <w:szCs w:val="21"/>
        </w:rPr>
        <w:t>Kong, L</w:t>
      </w:r>
      <w:r>
        <w:rPr>
          <w:rFonts w:eastAsia="宋体" w:cs="Times New Roman"/>
          <w:sz w:val="21"/>
          <w:szCs w:val="21"/>
        </w:rPr>
        <w:t xml:space="preserve">., &amp; Ma, H. Uncertainty-aware prediction of lung tumor growth from sparse longitudinal CT data via Bayesian physics-informed neural networks. </w:t>
      </w:r>
      <w:r>
        <w:rPr>
          <w:rFonts w:eastAsia="宋体" w:cs="Times New Roman"/>
          <w:i/>
          <w:iCs/>
          <w:sz w:val="21"/>
          <w:szCs w:val="21"/>
        </w:rPr>
        <w:t>arXiv:2605.13560, 2026</w:t>
      </w:r>
    </w:p>
    <w:p w14:paraId="6A5796C5">
      <w:pPr>
        <w:numPr>
          <w:ilvl w:val="0"/>
          <w:numId w:val="2"/>
        </w:numPr>
        <w:spacing w:line="260" w:lineRule="exact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b/>
          <w:bCs/>
          <w:sz w:val="21"/>
          <w:szCs w:val="21"/>
        </w:rPr>
        <w:t>Kong, L</w:t>
      </w:r>
      <w:r>
        <w:rPr>
          <w:rFonts w:eastAsia="宋体" w:cs="Times New Roman"/>
          <w:sz w:val="21"/>
          <w:szCs w:val="21"/>
        </w:rPr>
        <w:t xml:space="preserve">. Mathematical model for COVID-19. </w:t>
      </w:r>
      <w:r>
        <w:rPr>
          <w:rFonts w:eastAsia="宋体" w:cs="Times New Roman"/>
          <w:i/>
          <w:iCs/>
          <w:sz w:val="21"/>
          <w:szCs w:val="21"/>
        </w:rPr>
        <w:t>Highlights in Science, Engineering and Technology, 98, 2024</w:t>
      </w:r>
    </w:p>
    <w:p w14:paraId="0FD14BEB">
      <w:pPr>
        <w:numPr>
          <w:ilvl w:val="0"/>
          <w:numId w:val="2"/>
        </w:numPr>
        <w:spacing w:line="260" w:lineRule="exact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b/>
          <w:bCs/>
          <w:sz w:val="21"/>
          <w:szCs w:val="21"/>
        </w:rPr>
        <w:t>Kong, L</w:t>
      </w:r>
      <w:r>
        <w:rPr>
          <w:rFonts w:eastAsia="宋体" w:cs="Times New Roman"/>
          <w:sz w:val="21"/>
          <w:szCs w:val="21"/>
        </w:rPr>
        <w:t xml:space="preserve">. Analytical examination of GINI index and Lorenz curves: A scientific inquiry. </w:t>
      </w:r>
      <w:r>
        <w:rPr>
          <w:rFonts w:eastAsia="宋体" w:cs="Times New Roman"/>
          <w:i/>
          <w:iCs/>
          <w:sz w:val="21"/>
          <w:szCs w:val="21"/>
        </w:rPr>
        <w:t>Proceedings of ICEESR 2024</w:t>
      </w:r>
    </w:p>
    <w:p w14:paraId="0B34B173">
      <w:pPr>
        <w:pStyle w:val="2"/>
        <w:pBdr>
          <w:bottom w:val="none" w:color="auto" w:sz="0" w:space="0"/>
        </w:pBdr>
        <w:spacing w:before="156" w:beforeLines="50" w:line="260" w:lineRule="exact"/>
        <w:jc w:val="both"/>
        <w:rPr>
          <w:rFonts w:ascii="Times New Roman" w:hAnsi="Times New Roman" w:eastAsiaTheme="minorEastAsia"/>
          <w:bCs w:val="0"/>
          <w:color w:val="auto"/>
          <w:kern w:val="2"/>
          <w:sz w:val="22"/>
          <w:szCs w:val="22"/>
          <w:u w:val="single"/>
        </w:rPr>
      </w:pPr>
      <w:r>
        <w:rPr>
          <w:rFonts w:ascii="Times New Roman" w:hAnsi="Times New Roman" w:eastAsiaTheme="minorEastAsia"/>
          <w:bCs w:val="0"/>
          <w:color w:val="auto"/>
          <w:kern w:val="2"/>
          <w:sz w:val="22"/>
          <w:szCs w:val="22"/>
          <w:u w:val="single"/>
        </w:rPr>
        <w:t xml:space="preserve">RESEARCH EXPERIENCE                                                                      </w:t>
      </w:r>
    </w:p>
    <w:p w14:paraId="60745433">
      <w:pPr>
        <w:spacing w:line="260" w:lineRule="exact"/>
        <w:rPr>
          <w:rFonts w:cs="Times New Roman"/>
          <w:sz w:val="21"/>
          <w:szCs w:val="21"/>
        </w:rPr>
      </w:pPr>
      <w:r>
        <w:rPr>
          <w:rStyle w:val="8"/>
          <w:rFonts w:cs="Times New Roman"/>
          <w:sz w:val="21"/>
          <w:szCs w:val="21"/>
        </w:rPr>
        <w:t>Lab Researcher on LLM fine-tuning | Dartmouth College</w:t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 xml:space="preserve">  </w:t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 xml:space="preserve">  </w:t>
      </w:r>
      <w:r>
        <w:rPr>
          <w:rStyle w:val="8"/>
          <w:rFonts w:eastAsia="宋体" w:cs="Times New Roman"/>
          <w:b w:val="0"/>
          <w:bCs w:val="0"/>
          <w:sz w:val="21"/>
          <w:szCs w:val="21"/>
        </w:rPr>
        <w:t>03.2</w:t>
      </w:r>
      <w:r>
        <w:rPr>
          <w:rFonts w:cs="Times New Roman"/>
          <w:kern w:val="0"/>
          <w:sz w:val="21"/>
          <w:szCs w:val="21"/>
          <w:lang w:bidi="ar"/>
        </w:rPr>
        <w:t>026-</w:t>
      </w:r>
      <w:r>
        <w:rPr>
          <w:rStyle w:val="8"/>
          <w:rFonts w:cs="Times New Roman"/>
          <w:b w:val="0"/>
          <w:bCs w:val="0"/>
          <w:sz w:val="21"/>
          <w:szCs w:val="21"/>
        </w:rPr>
        <w:t>Present</w:t>
      </w:r>
    </w:p>
    <w:p w14:paraId="40C10CA3">
      <w:pPr>
        <w:spacing w:line="260" w:lineRule="exact"/>
        <w:rPr>
          <w:rStyle w:val="9"/>
          <w:rFonts w:cs="Times New Roman"/>
          <w:sz w:val="21"/>
          <w:szCs w:val="21"/>
        </w:rPr>
      </w:pPr>
      <w:r>
        <w:rPr>
          <w:rStyle w:val="9"/>
          <w:rFonts w:cs="Times New Roman"/>
          <w:sz w:val="21"/>
          <w:szCs w:val="21"/>
        </w:rPr>
        <w:t>Advisor: Prof. Yaoqing Yang(Dartmouth) and Hengrui Luo (Rice)</w:t>
      </w:r>
    </w:p>
    <w:p w14:paraId="4094D312">
      <w:pPr>
        <w:pStyle w:val="12"/>
        <w:numPr>
          <w:ilvl w:val="0"/>
          <w:numId w:val="3"/>
        </w:numPr>
        <w:spacing w:line="260" w:lineRule="exact"/>
        <w:ind w:firstLineChars="0"/>
        <w:rPr>
          <w:rStyle w:val="8"/>
          <w:rFonts w:cs="Times New Roman"/>
          <w:b w:val="0"/>
          <w:bCs w:val="0"/>
          <w:sz w:val="21"/>
          <w:szCs w:val="21"/>
        </w:rPr>
      </w:pPr>
      <w:r>
        <w:rPr>
          <w:rStyle w:val="8"/>
          <w:rFonts w:cs="Times New Roman"/>
          <w:b w:val="0"/>
          <w:bCs w:val="0"/>
          <w:sz w:val="21"/>
          <w:szCs w:val="21"/>
        </w:rPr>
        <w:t>Surveyed LLM adaptation approaches spanning PEFT, knowledge editing, and model compression, synthesizing their parameter-update and knowledge-modification mechanisms to inform benchmark design</w:t>
      </w:r>
    </w:p>
    <w:p w14:paraId="4193A878">
      <w:pPr>
        <w:pStyle w:val="12"/>
        <w:numPr>
          <w:ilvl w:val="0"/>
          <w:numId w:val="3"/>
        </w:numPr>
        <w:spacing w:line="260" w:lineRule="exact"/>
        <w:ind w:firstLineChars="0"/>
        <w:rPr>
          <w:rStyle w:val="8"/>
          <w:rFonts w:cs="Times New Roman"/>
          <w:b w:val="0"/>
          <w:bCs w:val="0"/>
          <w:sz w:val="21"/>
          <w:szCs w:val="21"/>
        </w:rPr>
      </w:pPr>
      <w:r>
        <w:rPr>
          <w:rStyle w:val="8"/>
          <w:rFonts w:cs="Times New Roman"/>
          <w:b w:val="0"/>
          <w:bCs w:val="0"/>
          <w:sz w:val="21"/>
          <w:szCs w:val="21"/>
        </w:rPr>
        <w:t>Built a unified LLaMA-2-7B evaluation framework with standardized datasets, prompting formats, and metrics, enabling fair comparison across adaptation methods under consistent experimental settings</w:t>
      </w:r>
    </w:p>
    <w:p w14:paraId="7C34375B">
      <w:pPr>
        <w:pStyle w:val="12"/>
        <w:numPr>
          <w:ilvl w:val="0"/>
          <w:numId w:val="3"/>
        </w:numPr>
        <w:spacing w:line="260" w:lineRule="exact"/>
        <w:ind w:firstLineChars="0"/>
        <w:rPr>
          <w:rStyle w:val="8"/>
          <w:rFonts w:cs="Times New Roman"/>
          <w:b w:val="0"/>
          <w:bCs w:val="0"/>
          <w:sz w:val="21"/>
          <w:szCs w:val="21"/>
        </w:rPr>
      </w:pPr>
      <w:r>
        <w:rPr>
          <w:rStyle w:val="8"/>
          <w:rFonts w:cs="Times New Roman"/>
          <w:b w:val="0"/>
          <w:bCs w:val="0"/>
          <w:sz w:val="21"/>
          <w:szCs w:val="21"/>
        </w:rPr>
        <w:t>Evaluated LoRA-family and knowledge-editing methods on large-scale factual editing tasks, revealing trade-offs among editing success, generalization, locality preservation, and computational cost</w:t>
      </w:r>
    </w:p>
    <w:p w14:paraId="29BBCF45">
      <w:pPr>
        <w:spacing w:line="260" w:lineRule="exact"/>
        <w:rPr>
          <w:rFonts w:cs="Times New Roman"/>
          <w:sz w:val="21"/>
          <w:szCs w:val="21"/>
        </w:rPr>
      </w:pPr>
      <w:r>
        <w:rPr>
          <w:rStyle w:val="8"/>
          <w:rFonts w:cs="Times New Roman"/>
          <w:sz w:val="21"/>
          <w:szCs w:val="21"/>
        </w:rPr>
        <w:t>Lab Researcher on Machine Learning for PDEs | Vanderbilt University</w:t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 xml:space="preserve">  </w:t>
      </w:r>
      <w:r>
        <w:rPr>
          <w:rFonts w:cs="Times New Roman"/>
          <w:kern w:val="0"/>
          <w:sz w:val="21"/>
          <w:szCs w:val="21"/>
          <w:lang w:bidi="ar"/>
        </w:rPr>
        <w:t>11.2025-</w:t>
      </w:r>
      <w:r>
        <w:rPr>
          <w:rStyle w:val="8"/>
          <w:rFonts w:cs="Times New Roman"/>
          <w:b w:val="0"/>
          <w:bCs w:val="0"/>
          <w:sz w:val="21"/>
          <w:szCs w:val="21"/>
        </w:rPr>
        <w:t>Present</w:t>
      </w:r>
    </w:p>
    <w:p w14:paraId="7F2CFDEE">
      <w:pPr>
        <w:spacing w:line="260" w:lineRule="exact"/>
        <w:rPr>
          <w:rStyle w:val="9"/>
          <w:rFonts w:cs="Times New Roman"/>
          <w:sz w:val="21"/>
          <w:szCs w:val="21"/>
        </w:rPr>
      </w:pPr>
      <w:r>
        <w:rPr>
          <w:rStyle w:val="9"/>
          <w:rFonts w:cs="Times New Roman"/>
          <w:sz w:val="21"/>
          <w:szCs w:val="21"/>
        </w:rPr>
        <w:t>Advisor: Prof. Marcelo Mendes Disconzi</w:t>
      </w:r>
    </w:p>
    <w:p w14:paraId="7F4D3E4C">
      <w:pPr>
        <w:pStyle w:val="12"/>
        <w:numPr>
          <w:ilvl w:val="0"/>
          <w:numId w:val="3"/>
        </w:numPr>
        <w:spacing w:line="260" w:lineRule="exact"/>
        <w:ind w:firstLineChars="0"/>
        <w:rPr>
          <w:rStyle w:val="8"/>
          <w:rFonts w:cs="Times New Roman"/>
          <w:b w:val="0"/>
          <w:bCs w:val="0"/>
          <w:sz w:val="21"/>
          <w:szCs w:val="21"/>
        </w:rPr>
      </w:pPr>
      <w:r>
        <w:rPr>
          <w:rStyle w:val="8"/>
          <w:rFonts w:cs="Times New Roman"/>
          <w:b w:val="0"/>
          <w:bCs w:val="0"/>
          <w:sz w:val="21"/>
          <w:szCs w:val="21"/>
        </w:rPr>
        <w:t>Implemented DeepONet and neural operator-based surrogate models for PDE systems in PyTorch; benchmarked against finite-difference solvers on accuracy and computational efficiency</w:t>
      </w:r>
    </w:p>
    <w:p w14:paraId="3E55074B">
      <w:pPr>
        <w:pStyle w:val="12"/>
        <w:numPr>
          <w:ilvl w:val="0"/>
          <w:numId w:val="3"/>
        </w:numPr>
        <w:spacing w:line="260" w:lineRule="exact"/>
        <w:ind w:firstLineChars="0"/>
        <w:rPr>
          <w:rStyle w:val="8"/>
          <w:rFonts w:cs="Times New Roman"/>
          <w:b w:val="0"/>
          <w:bCs w:val="0"/>
          <w:sz w:val="21"/>
          <w:szCs w:val="21"/>
        </w:rPr>
      </w:pPr>
      <w:r>
        <w:rPr>
          <w:rStyle w:val="8"/>
          <w:rFonts w:cs="Times New Roman"/>
          <w:b w:val="0"/>
          <w:bCs w:val="0"/>
          <w:sz w:val="21"/>
          <w:szCs w:val="21"/>
        </w:rPr>
        <w:t>Evaluated robustness under sparse-data and out-of-distribution settings; identified instability patterns and failure modes of learned PDE solvers</w:t>
      </w:r>
    </w:p>
    <w:p w14:paraId="2F647E56">
      <w:pPr>
        <w:pStyle w:val="12"/>
        <w:numPr>
          <w:ilvl w:val="0"/>
          <w:numId w:val="3"/>
        </w:numPr>
        <w:spacing w:line="260" w:lineRule="exact"/>
        <w:ind w:firstLineChars="0"/>
        <w:rPr>
          <w:rStyle w:val="8"/>
          <w:rFonts w:cs="Times New Roman"/>
          <w:b w:val="0"/>
          <w:bCs w:val="0"/>
          <w:sz w:val="21"/>
          <w:szCs w:val="21"/>
        </w:rPr>
      </w:pPr>
      <w:r>
        <w:rPr>
          <w:rStyle w:val="8"/>
          <w:rFonts w:cs="Times New Roman"/>
          <w:b w:val="0"/>
          <w:bCs w:val="0"/>
          <w:sz w:val="21"/>
          <w:szCs w:val="21"/>
        </w:rPr>
        <w:t>Manuscript in preparation: Gradient Balancing for Physics-Informed Neural Networks with PDE, Boundary, and Initial Losses</w:t>
      </w:r>
    </w:p>
    <w:p w14:paraId="05AD8720">
      <w:pPr>
        <w:spacing w:line="260" w:lineRule="exact"/>
        <w:rPr>
          <w:rFonts w:cs="Times New Roman"/>
          <w:kern w:val="0"/>
          <w:sz w:val="21"/>
          <w:szCs w:val="21"/>
          <w:lang w:bidi="ar"/>
        </w:rPr>
      </w:pPr>
      <w:r>
        <w:rPr>
          <w:rFonts w:eastAsia="宋体" w:cs="Times New Roman"/>
          <w:b/>
          <w:bCs/>
          <w:sz w:val="21"/>
          <w:szCs w:val="21"/>
        </w:rPr>
        <w:t xml:space="preserve">Uncertainty-Aware Mechanistic Misspecification Correction for Sparse Longitudinal CT-Derived Lung Nodule Trajectory Prediction                     </w:t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 xml:space="preserve">  </w:t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 xml:space="preserve">                                  </w:t>
      </w:r>
      <w:r>
        <w:rPr>
          <w:rStyle w:val="8"/>
          <w:rFonts w:eastAsia="宋体" w:cs="Times New Roman"/>
          <w:b w:val="0"/>
          <w:bCs w:val="0"/>
          <w:sz w:val="21"/>
          <w:szCs w:val="21"/>
        </w:rPr>
        <w:t>02.2</w:t>
      </w:r>
      <w:r>
        <w:rPr>
          <w:rFonts w:cs="Times New Roman"/>
          <w:kern w:val="0"/>
          <w:sz w:val="21"/>
          <w:szCs w:val="21"/>
          <w:lang w:bidi="ar"/>
        </w:rPr>
        <w:t>026-</w:t>
      </w:r>
      <w:r>
        <w:rPr>
          <w:rStyle w:val="8"/>
          <w:rFonts w:eastAsia="宋体" w:cs="Times New Roman"/>
          <w:b w:val="0"/>
          <w:bCs w:val="0"/>
          <w:sz w:val="21"/>
          <w:szCs w:val="21"/>
        </w:rPr>
        <w:t>06.2</w:t>
      </w:r>
      <w:r>
        <w:rPr>
          <w:rFonts w:cs="Times New Roman"/>
          <w:kern w:val="0"/>
          <w:sz w:val="21"/>
          <w:szCs w:val="21"/>
          <w:lang w:bidi="ar"/>
        </w:rPr>
        <w:t>026</w:t>
      </w:r>
    </w:p>
    <w:p w14:paraId="343A28D1">
      <w:pPr>
        <w:spacing w:line="260" w:lineRule="exact"/>
        <w:rPr>
          <w:rFonts w:cs="Times New Roman"/>
          <w:kern w:val="0"/>
          <w:sz w:val="21"/>
          <w:szCs w:val="21"/>
          <w:lang w:bidi="ar"/>
        </w:rPr>
      </w:pPr>
      <w:r>
        <w:rPr>
          <w:rStyle w:val="9"/>
          <w:rFonts w:cs="Times New Roman"/>
          <w:sz w:val="21"/>
          <w:szCs w:val="21"/>
        </w:rPr>
        <w:t>Advisor: Prof. Glenn F. Webb</w:t>
      </w:r>
    </w:p>
    <w:p w14:paraId="4206902D">
      <w:pPr>
        <w:pStyle w:val="12"/>
        <w:numPr>
          <w:ilvl w:val="0"/>
          <w:numId w:val="3"/>
        </w:numPr>
        <w:spacing w:line="260" w:lineRule="exact"/>
        <w:ind w:firstLineChars="0"/>
        <w:rPr>
          <w:rStyle w:val="8"/>
          <w:rFonts w:eastAsia="宋体" w:cs="Times New Roman"/>
          <w:b w:val="0"/>
          <w:bCs w:val="0"/>
          <w:color w:val="auto"/>
          <w:sz w:val="21"/>
          <w:szCs w:val="21"/>
        </w:rPr>
      </w:pPr>
      <w:r>
        <w:rPr>
          <w:rStyle w:val="8"/>
          <w:rFonts w:eastAsia="宋体" w:cs="Times New Roman"/>
          <w:b w:val="0"/>
          <w:bCs w:val="0"/>
          <w:color w:val="auto"/>
          <w:sz w:val="21"/>
          <w:szCs w:val="21"/>
        </w:rPr>
        <w:t>Characterized two major challenges in sparse longitudinal CT-based nodule trajectory prediction: limited longitudinal observations with registration/segmentation variability and systematic mechanistic model misspecification across heterogeneous patients</w:t>
      </w:r>
    </w:p>
    <w:p w14:paraId="6504B738">
      <w:pPr>
        <w:pStyle w:val="12"/>
        <w:numPr>
          <w:ilvl w:val="0"/>
          <w:numId w:val="3"/>
        </w:numPr>
        <w:spacing w:line="260" w:lineRule="exact"/>
        <w:ind w:firstLineChars="0"/>
        <w:rPr>
          <w:rStyle w:val="8"/>
          <w:rFonts w:eastAsia="宋体" w:cs="Times New Roman"/>
          <w:b w:val="0"/>
          <w:bCs w:val="0"/>
          <w:color w:val="auto"/>
          <w:sz w:val="21"/>
          <w:szCs w:val="21"/>
        </w:rPr>
      </w:pPr>
      <w:r>
        <w:rPr>
          <w:rStyle w:val="8"/>
          <w:rFonts w:eastAsia="宋体" w:cs="Times New Roman"/>
          <w:b w:val="0"/>
          <w:bCs w:val="0"/>
          <w:color w:val="auto"/>
          <w:sz w:val="21"/>
          <w:szCs w:val="21"/>
        </w:rPr>
        <w:t>Developed a three-stage prediction framework combining a Bayesian Gompertz mechanistic backbone, population-level deviation correction, and conformal calibration to improve prediction accuracy and uncertainty reliability</w:t>
      </w:r>
    </w:p>
    <w:p w14:paraId="0947BA45">
      <w:pPr>
        <w:pStyle w:val="12"/>
        <w:numPr>
          <w:ilvl w:val="0"/>
          <w:numId w:val="3"/>
        </w:numPr>
        <w:spacing w:line="260" w:lineRule="exact"/>
        <w:ind w:firstLineChars="0"/>
        <w:rPr>
          <w:rStyle w:val="8"/>
          <w:rFonts w:eastAsia="宋体" w:cs="Times New Roman"/>
          <w:b w:val="0"/>
          <w:bCs w:val="0"/>
          <w:color w:val="auto"/>
          <w:sz w:val="21"/>
          <w:szCs w:val="21"/>
        </w:rPr>
      </w:pPr>
      <w:r>
        <w:rPr>
          <w:rStyle w:val="8"/>
          <w:rFonts w:eastAsia="宋体" w:cs="Times New Roman"/>
          <w:b w:val="0"/>
          <w:bCs w:val="0"/>
          <w:color w:val="auto"/>
          <w:sz w:val="21"/>
          <w:szCs w:val="21"/>
        </w:rPr>
        <w:t>Designed grouped cross-validation at the subject level over 300 NLSTt-derived three-scan trajectories to eliminate subject-level data leakage and ensure rigorous held-out evaluation</w:t>
      </w:r>
    </w:p>
    <w:p w14:paraId="2B77F629">
      <w:pPr>
        <w:pStyle w:val="12"/>
        <w:numPr>
          <w:ilvl w:val="0"/>
          <w:numId w:val="3"/>
        </w:numPr>
        <w:spacing w:line="260" w:lineRule="exact"/>
        <w:ind w:firstLineChars="0"/>
        <w:rPr>
          <w:rStyle w:val="8"/>
          <w:rFonts w:eastAsia="宋体" w:cs="Times New Roman"/>
          <w:b w:val="0"/>
          <w:bCs w:val="0"/>
          <w:color w:val="auto"/>
          <w:sz w:val="21"/>
          <w:szCs w:val="21"/>
        </w:rPr>
      </w:pPr>
      <w:r>
        <w:rPr>
          <w:rStyle w:val="8"/>
          <w:rFonts w:eastAsia="宋体" w:cs="Times New Roman"/>
          <w:b w:val="0"/>
          <w:bCs w:val="0"/>
          <w:color w:val="auto"/>
          <w:sz w:val="21"/>
          <w:szCs w:val="21"/>
        </w:rPr>
        <w:t>Improved predictive accuracy and uncertainty calibration by integrating deviation correction and conformal calibration, reducing log-volume RMSE from 0.5662 to 0.5279 and volume-space MAE from 0.8551 to 0.7636 cm³, while increasing empirical 95% coverage from 0.600 to 0.950 and reducing interval score from 12.1614 to 8.4727</w:t>
      </w:r>
    </w:p>
    <w:p w14:paraId="706F198D">
      <w:pPr>
        <w:spacing w:line="260" w:lineRule="exact"/>
        <w:rPr>
          <w:rStyle w:val="8"/>
          <w:rFonts w:cs="Times New Roman"/>
          <w:b w:val="0"/>
          <w:bCs w:val="0"/>
          <w:sz w:val="21"/>
          <w:szCs w:val="21"/>
        </w:rPr>
      </w:pPr>
      <w:r>
        <w:rPr>
          <w:rStyle w:val="8"/>
          <w:rFonts w:cs="Times New Roman"/>
          <w:sz w:val="21"/>
          <w:szCs w:val="21"/>
        </w:rPr>
        <w:t>Undergraduate Researcher in Mathematical Oncology | Vanderbilt University</w:t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ab/>
      </w:r>
      <w:r>
        <w:rPr>
          <w:rStyle w:val="8"/>
          <w:rFonts w:cs="Times New Roman"/>
          <w:sz w:val="21"/>
          <w:szCs w:val="21"/>
        </w:rPr>
        <w:t xml:space="preserve">  </w:t>
      </w:r>
      <w:r>
        <w:rPr>
          <w:rFonts w:cs="Times New Roman"/>
          <w:kern w:val="0"/>
          <w:sz w:val="21"/>
          <w:szCs w:val="21"/>
          <w:lang w:bidi="ar"/>
        </w:rPr>
        <w:t>08.2025-</w:t>
      </w:r>
      <w:r>
        <w:rPr>
          <w:rStyle w:val="8"/>
          <w:rFonts w:cs="Times New Roman"/>
          <w:b w:val="0"/>
          <w:bCs w:val="0"/>
          <w:sz w:val="21"/>
          <w:szCs w:val="21"/>
        </w:rPr>
        <w:t>Present</w:t>
      </w:r>
    </w:p>
    <w:p w14:paraId="4203F2BA">
      <w:pPr>
        <w:spacing w:line="260" w:lineRule="exact"/>
        <w:rPr>
          <w:rStyle w:val="9"/>
          <w:rFonts w:cs="Times New Roman"/>
          <w:sz w:val="21"/>
          <w:szCs w:val="21"/>
        </w:rPr>
      </w:pPr>
      <w:r>
        <w:rPr>
          <w:rStyle w:val="9"/>
          <w:rFonts w:cs="Times New Roman"/>
          <w:sz w:val="21"/>
          <w:szCs w:val="21"/>
        </w:rPr>
        <w:t>Advisor: Prof. Glenn F. Webb</w:t>
      </w:r>
    </w:p>
    <w:p w14:paraId="7D4B2263">
      <w:pPr>
        <w:pStyle w:val="12"/>
        <w:numPr>
          <w:ilvl w:val="0"/>
          <w:numId w:val="3"/>
        </w:numPr>
        <w:spacing w:line="260" w:lineRule="exact"/>
        <w:ind w:firstLineChars="0"/>
        <w:rPr>
          <w:rFonts w:cs="Times New Roman"/>
          <w:color w:val="auto"/>
          <w:sz w:val="21"/>
          <w:szCs w:val="21"/>
        </w:rPr>
      </w:pPr>
      <w:r>
        <w:rPr>
          <w:rFonts w:cs="Times New Roman"/>
          <w:color w:val="auto"/>
          <w:sz w:val="21"/>
          <w:szCs w:val="21"/>
        </w:rPr>
        <w:t>Evaluated CT-based tumor growth formulations and ran numerical analyses to assess mechanistic model behavior under sparse longitudinal follow-up</w:t>
      </w:r>
    </w:p>
    <w:p w14:paraId="658AE5D2">
      <w:pPr>
        <w:pStyle w:val="12"/>
        <w:numPr>
          <w:ilvl w:val="0"/>
          <w:numId w:val="3"/>
        </w:numPr>
        <w:spacing w:line="260" w:lineRule="exact"/>
        <w:ind w:firstLineChars="0"/>
        <w:rPr>
          <w:rFonts w:cs="Times New Roman"/>
          <w:color w:val="auto"/>
          <w:sz w:val="21"/>
          <w:szCs w:val="21"/>
        </w:rPr>
      </w:pPr>
      <w:r>
        <w:rPr>
          <w:rFonts w:cs="Times New Roman"/>
          <w:color w:val="auto"/>
          <w:sz w:val="21"/>
          <w:szCs w:val="21"/>
        </w:rPr>
        <w:t>Implemented Gompertz and other mechanistic ODE models in Python to fit longitudinal tumor growth data and test parameter sensitivity</w:t>
      </w:r>
    </w:p>
    <w:p w14:paraId="3261FDCB">
      <w:pPr>
        <w:pStyle w:val="12"/>
        <w:numPr>
          <w:ilvl w:val="0"/>
          <w:numId w:val="3"/>
        </w:numPr>
        <w:spacing w:line="260" w:lineRule="exact"/>
        <w:ind w:firstLineChars="0"/>
        <w:rPr>
          <w:rFonts w:cs="Times New Roman"/>
          <w:color w:val="auto"/>
          <w:sz w:val="21"/>
          <w:szCs w:val="21"/>
        </w:rPr>
      </w:pPr>
      <w:r>
        <w:rPr>
          <w:rFonts w:cs="Times New Roman"/>
          <w:color w:val="auto"/>
          <w:sz w:val="21"/>
          <w:szCs w:val="21"/>
        </w:rPr>
        <w:t>Built a Bayesian Physics-Informed Neural Network in PyTorch, combining Gompertz dynamics with Hamiltonian Monte Carlo sampling to generate uncertainty-aware predictions from NLST longitudinal CT data</w:t>
      </w:r>
    </w:p>
    <w:p w14:paraId="08280DD2">
      <w:pPr>
        <w:pStyle w:val="12"/>
        <w:numPr>
          <w:ilvl w:val="0"/>
          <w:numId w:val="3"/>
        </w:numPr>
        <w:spacing w:line="260" w:lineRule="exact"/>
        <w:ind w:firstLineChars="0"/>
        <w:rPr>
          <w:rFonts w:cs="Times New Roman"/>
          <w:color w:val="auto"/>
          <w:sz w:val="21"/>
          <w:szCs w:val="21"/>
        </w:rPr>
      </w:pPr>
      <w:r>
        <w:rPr>
          <w:rFonts w:cs="Times New Roman"/>
          <w:color w:val="auto"/>
          <w:sz w:val="21"/>
          <w:szCs w:val="21"/>
        </w:rPr>
        <w:t>Produced a two-stage MAP–HMC inference pipeline for the Bayesian PINN framework, leading to a first-author arXiv preprint; now extending the work to uncertainty calibration and physics-consistent prediction on the DeepLesion-DLT benchmark</w:t>
      </w:r>
    </w:p>
    <w:p w14:paraId="79E0CDCA">
      <w:pPr>
        <w:spacing w:line="260" w:lineRule="exact"/>
        <w:rPr>
          <w:rFonts w:cs="Times New Roman"/>
          <w:b/>
          <w:sz w:val="21"/>
          <w:szCs w:val="21"/>
        </w:rPr>
      </w:pPr>
      <w:r>
        <w:rPr>
          <w:rStyle w:val="8"/>
          <w:rFonts w:eastAsia="宋体" w:cs="Times New Roman"/>
          <w:sz w:val="21"/>
          <w:szCs w:val="21"/>
        </w:rPr>
        <w:t>Lab Researcher on CNN and Transformers Evaluation on WSI | Vanderbilt University</w:t>
      </w:r>
      <w:r>
        <w:rPr>
          <w:rStyle w:val="8"/>
          <w:rFonts w:eastAsia="宋体" w:cs="Times New Roman"/>
          <w:sz w:val="21"/>
          <w:szCs w:val="21"/>
        </w:rPr>
        <w:tab/>
      </w:r>
      <w:r>
        <w:rPr>
          <w:rStyle w:val="8"/>
          <w:rFonts w:eastAsia="宋体" w:cs="Times New Roman"/>
          <w:sz w:val="21"/>
          <w:szCs w:val="21"/>
        </w:rPr>
        <w:tab/>
      </w:r>
      <w:r>
        <w:rPr>
          <w:rStyle w:val="8"/>
          <w:rFonts w:eastAsia="宋体" w:cs="Times New Roman"/>
          <w:sz w:val="21"/>
          <w:szCs w:val="21"/>
        </w:rPr>
        <w:tab/>
      </w:r>
      <w:r>
        <w:rPr>
          <w:rStyle w:val="8"/>
          <w:rFonts w:eastAsia="宋体" w:cs="Times New Roman"/>
          <w:sz w:val="21"/>
          <w:szCs w:val="21"/>
        </w:rPr>
        <w:t xml:space="preserve">  </w:t>
      </w:r>
      <w:r>
        <w:rPr>
          <w:rFonts w:cs="Times New Roman"/>
          <w:kern w:val="0"/>
          <w:sz w:val="21"/>
          <w:szCs w:val="21"/>
          <w:lang w:bidi="ar"/>
        </w:rPr>
        <w:t>12.2024-01.2025</w:t>
      </w:r>
    </w:p>
    <w:p w14:paraId="394855F3">
      <w:pPr>
        <w:pStyle w:val="12"/>
        <w:numPr>
          <w:ilvl w:val="0"/>
          <w:numId w:val="3"/>
        </w:numPr>
        <w:spacing w:line="260" w:lineRule="exact"/>
        <w:ind w:firstLineChars="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Investigated CNN and Transformer-based architectures for kidney layer segmentation, with a 15% improvement in segmentation accuracy</w:t>
      </w:r>
    </w:p>
    <w:p w14:paraId="06F29FE5">
      <w:pPr>
        <w:pStyle w:val="12"/>
        <w:numPr>
          <w:ilvl w:val="0"/>
          <w:numId w:val="3"/>
        </w:numPr>
        <w:spacing w:line="260" w:lineRule="exact"/>
        <w:ind w:firstLineChars="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Profiled CNN pipelines and conducted ablation studies to identify computational bottlenecks that informed architecture selection</w:t>
      </w:r>
    </w:p>
    <w:p w14:paraId="2AE0FFD0">
      <w:pPr>
        <w:spacing w:line="260" w:lineRule="exact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Lab Researcher on New York Air Quality Trends Analysis | Vanderbilt University</w:t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 xml:space="preserve">  </w:t>
      </w:r>
      <w:r>
        <w:rPr>
          <w:rStyle w:val="8"/>
          <w:rFonts w:eastAsia="宋体" w:cs="Times New Roman"/>
          <w:b w:val="0"/>
          <w:bCs w:val="0"/>
          <w:sz w:val="21"/>
          <w:szCs w:val="21"/>
        </w:rPr>
        <w:t>09.2024-12.2024</w:t>
      </w:r>
    </w:p>
    <w:p w14:paraId="378D418C">
      <w:pPr>
        <w:pStyle w:val="12"/>
        <w:numPr>
          <w:ilvl w:val="0"/>
          <w:numId w:val="3"/>
        </w:numPr>
        <w:spacing w:line="260" w:lineRule="exact"/>
        <w:ind w:firstLineChars="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Analyzed regional and seasonal variations in air quality indicators (PM2.5, NO₂) using R-based data processing and statistical methods to characterize long-term trends</w:t>
      </w:r>
    </w:p>
    <w:p w14:paraId="7870C71F">
      <w:pPr>
        <w:pStyle w:val="12"/>
        <w:numPr>
          <w:ilvl w:val="0"/>
          <w:numId w:val="3"/>
        </w:numPr>
        <w:spacing w:line="260" w:lineRule="exact"/>
        <w:ind w:firstLineChars="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Identified a statistically significant downward trend in PM2.5 concentrations through time-series analysis and regression modeling, with an estimated annual decrease of approximately 0.33 units</w:t>
      </w:r>
    </w:p>
    <w:p w14:paraId="1D6E4311">
      <w:pPr>
        <w:pStyle w:val="12"/>
        <w:numPr>
          <w:ilvl w:val="0"/>
          <w:numId w:val="3"/>
        </w:numPr>
        <w:spacing w:line="260" w:lineRule="exact"/>
        <w:ind w:firstLineChars="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Used data visualization and comparative regression analysis to assess model fit and explored potential associations with regional and climatic factors</w:t>
      </w:r>
    </w:p>
    <w:p w14:paraId="19BAE98E">
      <w:pPr>
        <w:spacing w:line="260" w:lineRule="exact"/>
        <w:rPr>
          <w:rFonts w:cs="Times New Roman"/>
          <w:b/>
          <w:color w:val="auto"/>
          <w:sz w:val="20"/>
          <w:szCs w:val="20"/>
        </w:rPr>
      </w:pPr>
      <w:r>
        <w:rPr>
          <w:rFonts w:eastAsia="宋体" w:cs="Times New Roman"/>
          <w:b/>
          <w:bCs/>
          <w:color w:val="auto"/>
          <w:sz w:val="21"/>
          <w:szCs w:val="21"/>
        </w:rPr>
        <w:t>Researcher on Mathematical Model for COVID-19</w:t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 xml:space="preserve">  </w:t>
      </w:r>
      <w:r>
        <w:rPr>
          <w:rFonts w:cs="Times New Roman"/>
          <w:bCs/>
          <w:color w:val="auto"/>
          <w:sz w:val="20"/>
          <w:szCs w:val="20"/>
        </w:rPr>
        <w:t>04.2023-05.2024</w:t>
      </w:r>
    </w:p>
    <w:p w14:paraId="62396BCF">
      <w:pPr>
        <w:pStyle w:val="12"/>
        <w:numPr>
          <w:ilvl w:val="0"/>
          <w:numId w:val="3"/>
        </w:numPr>
        <w:spacing w:line="260" w:lineRule="exact"/>
        <w:ind w:firstLineChars="0"/>
        <w:rPr>
          <w:rFonts w:cs="Times New Roman"/>
          <w:color w:val="auto"/>
          <w:sz w:val="21"/>
          <w:szCs w:val="21"/>
        </w:rPr>
      </w:pPr>
      <w:r>
        <w:rPr>
          <w:rFonts w:cs="Times New Roman"/>
          <w:color w:val="auto"/>
          <w:sz w:val="21"/>
          <w:szCs w:val="21"/>
        </w:rPr>
        <w:t>Built SI, SIR, SEIR, and SEIRD models to simulate COVID-19 transmission and assess public health interventions</w:t>
      </w:r>
    </w:p>
    <w:p w14:paraId="1A033C6A">
      <w:pPr>
        <w:pStyle w:val="12"/>
        <w:numPr>
          <w:ilvl w:val="0"/>
          <w:numId w:val="3"/>
        </w:numPr>
        <w:spacing w:line="260" w:lineRule="exact"/>
        <w:ind w:firstLineChars="0"/>
        <w:rPr>
          <w:rFonts w:cs="Times New Roman"/>
          <w:color w:val="auto"/>
          <w:sz w:val="21"/>
          <w:szCs w:val="21"/>
        </w:rPr>
      </w:pPr>
      <w:r>
        <w:rPr>
          <w:rFonts w:cs="Times New Roman"/>
          <w:color w:val="auto"/>
          <w:sz w:val="21"/>
          <w:szCs w:val="21"/>
        </w:rPr>
        <w:t>Published findings in Mathematical Model for COVID-19, indexed in CNKI, Crossref, and ResearchGate</w:t>
      </w:r>
    </w:p>
    <w:p w14:paraId="1D0A9BBB">
      <w:pPr>
        <w:spacing w:line="260" w:lineRule="exact"/>
        <w:rPr>
          <w:rFonts w:cs="Times New Roman"/>
          <w:b/>
          <w:color w:val="auto"/>
          <w:sz w:val="20"/>
          <w:szCs w:val="20"/>
        </w:rPr>
      </w:pPr>
      <w:r>
        <w:rPr>
          <w:rFonts w:eastAsia="宋体" w:cs="Times New Roman"/>
          <w:b/>
          <w:bCs/>
          <w:color w:val="auto"/>
          <w:sz w:val="21"/>
          <w:szCs w:val="21"/>
        </w:rPr>
        <w:t xml:space="preserve">Researcher on </w:t>
      </w:r>
      <w:r>
        <w:rPr>
          <w:rFonts w:cs="Times New Roman"/>
          <w:b/>
          <w:color w:val="auto"/>
          <w:sz w:val="20"/>
          <w:szCs w:val="20"/>
        </w:rPr>
        <w:t>Income Inequality Analysis</w:t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ab/>
      </w:r>
      <w:r>
        <w:rPr>
          <w:rFonts w:cs="Times New Roman"/>
          <w:b/>
          <w:color w:val="auto"/>
          <w:sz w:val="20"/>
          <w:szCs w:val="20"/>
        </w:rPr>
        <w:t xml:space="preserve">  </w:t>
      </w:r>
      <w:r>
        <w:rPr>
          <w:rFonts w:cs="Times New Roman"/>
          <w:bCs/>
          <w:color w:val="auto"/>
          <w:sz w:val="20"/>
          <w:szCs w:val="20"/>
        </w:rPr>
        <w:t>05.2023-01.2024</w:t>
      </w:r>
    </w:p>
    <w:p w14:paraId="04578D00">
      <w:pPr>
        <w:pStyle w:val="12"/>
        <w:numPr>
          <w:ilvl w:val="0"/>
          <w:numId w:val="3"/>
        </w:numPr>
        <w:spacing w:line="260" w:lineRule="exact"/>
        <w:ind w:firstLineChars="0"/>
        <w:rPr>
          <w:rFonts w:cs="Times New Roman"/>
          <w:color w:val="auto"/>
          <w:sz w:val="21"/>
          <w:szCs w:val="21"/>
        </w:rPr>
      </w:pPr>
      <w:r>
        <w:rPr>
          <w:rFonts w:cs="Times New Roman"/>
          <w:color w:val="auto"/>
          <w:sz w:val="21"/>
          <w:szCs w:val="21"/>
        </w:rPr>
        <w:t>Developed numerical approaches based on Riemann approximations and curve-fitting techniques for Gini coefficient estimation</w:t>
      </w:r>
    </w:p>
    <w:p w14:paraId="7518208D">
      <w:pPr>
        <w:pStyle w:val="12"/>
        <w:numPr>
          <w:ilvl w:val="0"/>
          <w:numId w:val="3"/>
        </w:numPr>
        <w:spacing w:line="260" w:lineRule="exact"/>
        <w:ind w:firstLineChars="0"/>
        <w:rPr>
          <w:rFonts w:cs="Times New Roman"/>
          <w:color w:val="auto"/>
          <w:sz w:val="21"/>
          <w:szCs w:val="21"/>
        </w:rPr>
      </w:pPr>
      <w:r>
        <w:rPr>
          <w:rFonts w:cs="Times New Roman"/>
          <w:color w:val="auto"/>
          <w:sz w:val="21"/>
          <w:szCs w:val="21"/>
        </w:rPr>
        <w:t>Published research in </w:t>
      </w:r>
      <w:r>
        <w:rPr>
          <w:rFonts w:eastAsia="宋体" w:cs="Times New Roman"/>
          <w:i/>
          <w:iCs/>
          <w:color w:val="auto"/>
          <w:sz w:val="21"/>
          <w:szCs w:val="21"/>
        </w:rPr>
        <w:t>ICEESR 2024</w:t>
      </w:r>
      <w:r>
        <w:rPr>
          <w:rFonts w:cs="Times New Roman"/>
          <w:color w:val="auto"/>
          <w:sz w:val="21"/>
          <w:szCs w:val="21"/>
        </w:rPr>
        <w:t>, enhancing understanding of income distribution through Lorenz curve analysis</w:t>
      </w:r>
    </w:p>
    <w:p w14:paraId="654407A3">
      <w:pPr>
        <w:pStyle w:val="2"/>
        <w:pBdr>
          <w:bottom w:val="none" w:color="auto" w:sz="0" w:space="0"/>
        </w:pBdr>
        <w:spacing w:before="156" w:beforeLines="50" w:line="260" w:lineRule="exact"/>
        <w:jc w:val="both"/>
        <w:rPr>
          <w:rFonts w:ascii="Times New Roman" w:hAnsi="Times New Roman" w:eastAsiaTheme="minorEastAsia"/>
          <w:bCs w:val="0"/>
          <w:color w:val="auto"/>
          <w:kern w:val="2"/>
          <w:sz w:val="22"/>
          <w:szCs w:val="22"/>
          <w:u w:val="single"/>
        </w:rPr>
      </w:pPr>
      <w:r>
        <w:rPr>
          <w:rFonts w:ascii="Times New Roman" w:hAnsi="Times New Roman" w:eastAsiaTheme="minorEastAsia"/>
          <w:bCs w:val="0"/>
          <w:color w:val="auto"/>
          <w:kern w:val="2"/>
          <w:sz w:val="22"/>
          <w:szCs w:val="22"/>
          <w:u w:val="single"/>
        </w:rPr>
        <w:t xml:space="preserve">TEACHING ASSISTANT EXPERIENCE                                                                       </w:t>
      </w:r>
    </w:p>
    <w:p w14:paraId="1E258A5E">
      <w:pPr>
        <w:pStyle w:val="12"/>
        <w:spacing w:line="260" w:lineRule="exact"/>
        <w:ind w:firstLine="0" w:firstLineChars="0"/>
        <w:rPr>
          <w:rFonts w:cs="Times New Roman"/>
          <w:sz w:val="21"/>
          <w:szCs w:val="21"/>
        </w:rPr>
      </w:pPr>
      <w:r>
        <w:rPr>
          <w:rFonts w:cs="Times New Roman"/>
          <w:b/>
          <w:bCs/>
          <w:sz w:val="21"/>
          <w:szCs w:val="21"/>
        </w:rPr>
        <w:t>Grader for DS 1000 | Vanderbilt University</w:t>
      </w:r>
      <w:r>
        <w:rPr>
          <w:rFonts w:cs="Times New Roman"/>
          <w:sz w:val="21"/>
          <w:szCs w:val="21"/>
        </w:rPr>
        <w:tab/>
      </w:r>
      <w:r>
        <w:rPr>
          <w:rFonts w:cs="Times New Roman"/>
          <w:sz w:val="21"/>
          <w:szCs w:val="21"/>
        </w:rPr>
        <w:tab/>
      </w:r>
      <w:r>
        <w:rPr>
          <w:rFonts w:cs="Times New Roman"/>
          <w:sz w:val="21"/>
          <w:szCs w:val="21"/>
        </w:rPr>
        <w:tab/>
      </w:r>
      <w:r>
        <w:rPr>
          <w:rFonts w:cs="Times New Roman"/>
          <w:sz w:val="21"/>
          <w:szCs w:val="21"/>
        </w:rPr>
        <w:tab/>
      </w:r>
      <w:r>
        <w:rPr>
          <w:rFonts w:cs="Times New Roman"/>
          <w:sz w:val="21"/>
          <w:szCs w:val="21"/>
        </w:rPr>
        <w:tab/>
      </w:r>
      <w:r>
        <w:rPr>
          <w:rFonts w:cs="Times New Roman"/>
          <w:sz w:val="21"/>
          <w:szCs w:val="21"/>
        </w:rPr>
        <w:tab/>
      </w:r>
      <w:r>
        <w:rPr>
          <w:rFonts w:cs="Times New Roman"/>
          <w:sz w:val="21"/>
          <w:szCs w:val="21"/>
        </w:rPr>
        <w:tab/>
      </w:r>
      <w:r>
        <w:rPr>
          <w:rFonts w:cs="Times New Roman"/>
          <w:sz w:val="21"/>
          <w:szCs w:val="21"/>
        </w:rPr>
        <w:tab/>
      </w:r>
      <w:r>
        <w:rPr>
          <w:rFonts w:cs="Times New Roman"/>
          <w:sz w:val="21"/>
          <w:szCs w:val="21"/>
        </w:rPr>
        <w:tab/>
      </w:r>
      <w:r>
        <w:rPr>
          <w:rFonts w:cs="Times New Roman"/>
          <w:sz w:val="21"/>
          <w:szCs w:val="21"/>
        </w:rPr>
        <w:tab/>
      </w:r>
      <w:r>
        <w:rPr>
          <w:rFonts w:cs="Times New Roman"/>
          <w:sz w:val="21"/>
          <w:szCs w:val="21"/>
        </w:rPr>
        <w:tab/>
      </w:r>
      <w:r>
        <w:rPr>
          <w:rFonts w:cs="Times New Roman"/>
          <w:sz w:val="21"/>
          <w:szCs w:val="21"/>
        </w:rPr>
        <w:tab/>
      </w:r>
      <w:r>
        <w:rPr>
          <w:rFonts w:cs="Times New Roman"/>
          <w:sz w:val="21"/>
          <w:szCs w:val="21"/>
        </w:rPr>
        <w:t xml:space="preserve">  01.2026-05.2026</w:t>
      </w:r>
    </w:p>
    <w:p w14:paraId="6450EFAC">
      <w:pPr>
        <w:pStyle w:val="12"/>
        <w:numPr>
          <w:ilvl w:val="0"/>
          <w:numId w:val="3"/>
        </w:numPr>
        <w:spacing w:line="260" w:lineRule="exact"/>
        <w:ind w:firstLineChars="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Facilitate undergraduate instruction in data science by holding regular office hours focused on R programming, including data wrangling, visualization, and debugging of statistical code</w:t>
      </w:r>
    </w:p>
    <w:p w14:paraId="43113802">
      <w:pPr>
        <w:pStyle w:val="12"/>
        <w:numPr>
          <w:ilvl w:val="0"/>
          <w:numId w:val="3"/>
        </w:numPr>
        <w:spacing w:line="260" w:lineRule="exact"/>
        <w:ind w:firstLineChars="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Critique midterm and final examinations, maintaining consistency in grading standards and providing written feedback to clarify conceptual misunderstandings and support student learning</w:t>
      </w:r>
    </w:p>
    <w:p w14:paraId="1FB71CF4">
      <w:pPr>
        <w:spacing w:line="260" w:lineRule="exact"/>
        <w:rPr>
          <w:rFonts w:cs="Times New Roman"/>
          <w:sz w:val="21"/>
          <w:szCs w:val="21"/>
        </w:rPr>
      </w:pPr>
      <w:r>
        <w:rPr>
          <w:rFonts w:cs="Times New Roman"/>
          <w:b/>
          <w:bCs/>
          <w:sz w:val="21"/>
          <w:szCs w:val="21"/>
        </w:rPr>
        <w:t>Grader for MATH 2420(Differential Equations) | Vanderbilt University</w:t>
      </w:r>
      <w:r>
        <w:rPr>
          <w:rFonts w:cs="Times New Roman"/>
          <w:sz w:val="21"/>
          <w:szCs w:val="21"/>
        </w:rPr>
        <w:tab/>
      </w:r>
      <w:r>
        <w:rPr>
          <w:rFonts w:cs="Times New Roman"/>
          <w:sz w:val="21"/>
          <w:szCs w:val="21"/>
        </w:rPr>
        <w:tab/>
      </w:r>
      <w:r>
        <w:rPr>
          <w:rFonts w:cs="Times New Roman"/>
          <w:sz w:val="21"/>
          <w:szCs w:val="21"/>
        </w:rPr>
        <w:tab/>
      </w:r>
      <w:r>
        <w:rPr>
          <w:rFonts w:cs="Times New Roman"/>
          <w:sz w:val="21"/>
          <w:szCs w:val="21"/>
        </w:rPr>
        <w:tab/>
      </w:r>
      <w:r>
        <w:rPr>
          <w:rFonts w:cs="Times New Roman"/>
          <w:sz w:val="21"/>
          <w:szCs w:val="21"/>
        </w:rPr>
        <w:tab/>
      </w:r>
      <w:r>
        <w:rPr>
          <w:rFonts w:cs="Times New Roman"/>
          <w:sz w:val="21"/>
          <w:szCs w:val="21"/>
        </w:rPr>
        <w:tab/>
      </w:r>
      <w:r>
        <w:rPr>
          <w:rFonts w:cs="Times New Roman"/>
          <w:sz w:val="21"/>
          <w:szCs w:val="21"/>
        </w:rPr>
        <w:t xml:space="preserve">  01.2026-05.2026</w:t>
      </w:r>
    </w:p>
    <w:p w14:paraId="0F5696D4">
      <w:pPr>
        <w:pStyle w:val="12"/>
        <w:numPr>
          <w:ilvl w:val="0"/>
          <w:numId w:val="3"/>
        </w:numPr>
        <w:spacing w:line="260" w:lineRule="exact"/>
        <w:ind w:firstLineChars="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Evaluate homework assignments and midterm/final examinations using Gradescope, applying consistent, rubric-based standards with attention to mathematical rigor, clarity of reasoning, and correctness of analytical techniques</w:t>
      </w:r>
    </w:p>
    <w:p w14:paraId="7BBF1FFA">
      <w:pPr>
        <w:pStyle w:val="12"/>
        <w:numPr>
          <w:ilvl w:val="0"/>
          <w:numId w:val="3"/>
        </w:numPr>
        <w:spacing w:line="260" w:lineRule="exact"/>
        <w:ind w:firstLineChars="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Support student understanding of core ordinary differential equations topics, including first-order equations and second-order linear ODEs with constant coefficients, through detailed written feedback and coordination with instructional staff on assessment-related inquiries</w:t>
      </w:r>
    </w:p>
    <w:p w14:paraId="3BD5B3E1">
      <w:pPr>
        <w:pStyle w:val="2"/>
        <w:pBdr>
          <w:bottom w:val="none" w:color="auto" w:sz="0" w:space="0"/>
        </w:pBdr>
        <w:spacing w:before="156" w:beforeLines="50" w:line="260" w:lineRule="exact"/>
        <w:jc w:val="both"/>
        <w:rPr>
          <w:rFonts w:ascii="Times New Roman" w:hAnsi="Times New Roman" w:eastAsiaTheme="minorEastAsia"/>
          <w:bCs w:val="0"/>
          <w:color w:val="auto"/>
          <w:kern w:val="2"/>
          <w:sz w:val="22"/>
          <w:szCs w:val="22"/>
          <w:u w:val="single"/>
        </w:rPr>
      </w:pPr>
      <w:r>
        <w:rPr>
          <w:rFonts w:ascii="Times New Roman" w:hAnsi="Times New Roman" w:eastAsiaTheme="minorEastAsia"/>
          <w:bCs w:val="0"/>
          <w:color w:val="auto"/>
          <w:kern w:val="2"/>
          <w:sz w:val="22"/>
          <w:szCs w:val="22"/>
          <w:u w:val="single"/>
        </w:rPr>
        <w:t xml:space="preserve">PROFESSIONAL EXPERIENCE                                                                  </w:t>
      </w:r>
    </w:p>
    <w:p w14:paraId="5CDEE8FE">
      <w:pPr>
        <w:spacing w:line="260" w:lineRule="exact"/>
        <w:rPr>
          <w:rFonts w:cs="Times New Roman"/>
          <w:b/>
          <w:sz w:val="21"/>
          <w:szCs w:val="21"/>
        </w:rPr>
      </w:pPr>
      <w:r>
        <w:rPr>
          <w:rFonts w:cs="Times New Roman"/>
          <w:b/>
          <w:sz w:val="21"/>
          <w:szCs w:val="21"/>
        </w:rPr>
        <w:t>Investment Intern | Mars Trading LLC</w:t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 xml:space="preserve">  </w:t>
      </w:r>
      <w:r>
        <w:rPr>
          <w:rFonts w:cs="Times New Roman"/>
          <w:bCs/>
          <w:sz w:val="21"/>
          <w:szCs w:val="21"/>
        </w:rPr>
        <w:t>04.2025-06.2025</w:t>
      </w:r>
    </w:p>
    <w:p w14:paraId="3995DE5F">
      <w:pPr>
        <w:pStyle w:val="12"/>
        <w:numPr>
          <w:ilvl w:val="0"/>
          <w:numId w:val="3"/>
        </w:numPr>
        <w:spacing w:line="260" w:lineRule="exact"/>
        <w:ind w:firstLineChars="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Analyzed ten years of mergers and acquisitions data using Python and machine learning methods to identify patterns in post-acquisition financial and stock performance, informing the identification of potential acquisition targets</w:t>
      </w:r>
    </w:p>
    <w:p w14:paraId="0CC54C03">
      <w:pPr>
        <w:pStyle w:val="12"/>
        <w:numPr>
          <w:ilvl w:val="0"/>
          <w:numId w:val="3"/>
        </w:numPr>
        <w:spacing w:line="260" w:lineRule="exact"/>
        <w:ind w:firstLineChars="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Applied predictive modeling results to evaluate current firms and contributed to the development of investment theses for future acquisition pitches</w:t>
      </w:r>
    </w:p>
    <w:p w14:paraId="678506BD">
      <w:pPr>
        <w:pStyle w:val="12"/>
        <w:numPr>
          <w:ilvl w:val="0"/>
          <w:numId w:val="3"/>
        </w:numPr>
        <w:spacing w:line="260" w:lineRule="exact"/>
        <w:ind w:firstLineChars="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Prepared detailed pitch materials for high-risk acquisition candidates, including target profiles, valuation analysis, financial modeling, strategic rationale, and supporting quantitative evidence</w:t>
      </w:r>
    </w:p>
    <w:p w14:paraId="602DBF9E">
      <w:pPr>
        <w:spacing w:line="260" w:lineRule="exact"/>
        <w:rPr>
          <w:rFonts w:cs="Times New Roman"/>
          <w:sz w:val="21"/>
          <w:szCs w:val="21"/>
        </w:rPr>
      </w:pPr>
      <w:r>
        <w:rPr>
          <w:rFonts w:cs="Times New Roman"/>
          <w:b/>
          <w:sz w:val="21"/>
          <w:szCs w:val="21"/>
        </w:rPr>
        <w:t>Equity Research Analyst | APEXUS Technologies Inc.</w:t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 xml:space="preserve">   </w:t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 xml:space="preserve">                    </w:t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 xml:space="preserve"> </w:t>
      </w:r>
      <w:r>
        <w:rPr>
          <w:rFonts w:cs="Times New Roman"/>
          <w:bCs/>
          <w:sz w:val="21"/>
          <w:szCs w:val="21"/>
        </w:rPr>
        <w:t xml:space="preserve">         11.2024-01.2025</w:t>
      </w:r>
    </w:p>
    <w:p w14:paraId="0E2E3A4F">
      <w:pPr>
        <w:pStyle w:val="12"/>
        <w:numPr>
          <w:ilvl w:val="0"/>
          <w:numId w:val="3"/>
        </w:numPr>
        <w:spacing w:line="260" w:lineRule="exact"/>
        <w:ind w:firstLineChars="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Built discounted cash flow (DCF) models to forecast cash flows and terminal values, estimated weighted average cost of capital (WACC), and conducted industry and competitive analysis to support equity valuation</w:t>
      </w:r>
    </w:p>
    <w:p w14:paraId="131482D7">
      <w:pPr>
        <w:pStyle w:val="12"/>
        <w:numPr>
          <w:ilvl w:val="0"/>
          <w:numId w:val="3"/>
        </w:numPr>
        <w:spacing w:line="260" w:lineRule="exact"/>
        <w:ind w:firstLineChars="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Researched market trends and firm-level performance using financial databases (Yahoo Finance, Tushare), integrating quantitative analysis and machine learning–based risk assessment to inform investment recommendations and asset allocation strategies</w:t>
      </w:r>
    </w:p>
    <w:p w14:paraId="68361BFD">
      <w:pPr>
        <w:pStyle w:val="12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60" w:lineRule="exact"/>
        <w:ind w:leftChars="0"/>
        <w:textAlignment w:val="auto"/>
        <w:rPr>
          <w:rFonts w:hint="eastAsia" w:cs="Times New Roman"/>
          <w:b/>
          <w:bCs w:val="0"/>
          <w:color w:val="auto"/>
          <w:kern w:val="2"/>
          <w:sz w:val="22"/>
          <w:szCs w:val="22"/>
          <w:u w:val="single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/>
          <w:bCs w:val="0"/>
          <w:color w:val="auto"/>
          <w:kern w:val="2"/>
          <w:sz w:val="22"/>
          <w:szCs w:val="22"/>
          <w:u w:val="single"/>
          <w:lang w:val="en-US" w:eastAsia="zh-CN" w:bidi="ar-SA"/>
        </w:rPr>
        <w:t>SKILL</w:t>
      </w:r>
      <w:r>
        <w:rPr>
          <w:rFonts w:hint="eastAsia" w:cs="Times New Roman"/>
          <w:b/>
          <w:bCs w:val="0"/>
          <w:color w:val="auto"/>
          <w:kern w:val="2"/>
          <w:sz w:val="22"/>
          <w:szCs w:val="22"/>
          <w:u w:val="single"/>
          <w:lang w:val="en-US" w:eastAsia="zh-CN" w:bidi="ar-SA"/>
        </w:rPr>
        <w:t xml:space="preserve">S </w:t>
      </w:r>
      <w:r>
        <w:rPr>
          <w:rFonts w:hint="eastAsia" w:ascii="Times New Roman" w:hAnsi="Times New Roman" w:cs="Times New Roman" w:eastAsiaTheme="minorEastAsia"/>
          <w:b/>
          <w:bCs w:val="0"/>
          <w:color w:val="auto"/>
          <w:kern w:val="2"/>
          <w:sz w:val="22"/>
          <w:szCs w:val="22"/>
          <w:u w:val="single"/>
          <w:lang w:val="en-US" w:eastAsia="zh-CN" w:bidi="ar-SA"/>
        </w:rPr>
        <w:t>AND INTEREST</w:t>
      </w:r>
      <w:r>
        <w:rPr>
          <w:rFonts w:hint="eastAsia" w:cs="Times New Roman"/>
          <w:b/>
          <w:bCs w:val="0"/>
          <w:color w:val="auto"/>
          <w:kern w:val="2"/>
          <w:sz w:val="22"/>
          <w:szCs w:val="22"/>
          <w:u w:val="single"/>
          <w:lang w:val="en-US" w:eastAsia="zh-CN" w:bidi="ar-SA"/>
        </w:rPr>
        <w:t xml:space="preserve">S    </w:t>
      </w:r>
      <w:bookmarkStart w:id="0" w:name="_GoBack"/>
      <w:bookmarkEnd w:id="0"/>
      <w:r>
        <w:rPr>
          <w:rFonts w:hint="eastAsia" w:cs="Times New Roman"/>
          <w:b/>
          <w:bCs w:val="0"/>
          <w:color w:val="auto"/>
          <w:kern w:val="2"/>
          <w:sz w:val="22"/>
          <w:szCs w:val="22"/>
          <w:u w:val="single"/>
          <w:lang w:val="en-US" w:eastAsia="zh-CN" w:bidi="ar-SA"/>
        </w:rPr>
        <w:t xml:space="preserve">                                                                      </w:t>
      </w:r>
    </w:p>
    <w:p w14:paraId="0EC10F98">
      <w:pPr>
        <w:pStyle w:val="12"/>
        <w:numPr>
          <w:ilvl w:val="0"/>
          <w:numId w:val="3"/>
        </w:numPr>
        <w:spacing w:line="260" w:lineRule="exact"/>
        <w:ind w:firstLineChars="0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b/>
          <w:bCs/>
          <w:sz w:val="21"/>
          <w:szCs w:val="21"/>
          <w:lang w:val="en-US" w:eastAsia="zh-CN"/>
        </w:rPr>
        <w:t>Skills</w:t>
      </w:r>
      <w:r>
        <w:rPr>
          <w:rFonts w:hint="eastAsia" w:cs="Times New Roman"/>
          <w:sz w:val="21"/>
          <w:szCs w:val="21"/>
          <w:lang w:val="en-US" w:eastAsia="zh-CN"/>
        </w:rPr>
        <w:t xml:space="preserve">: </w:t>
      </w:r>
      <w:r>
        <w:rPr>
          <w:rFonts w:cs="Times New Roman"/>
          <w:sz w:val="21"/>
          <w:szCs w:val="21"/>
        </w:rPr>
        <w:t>Python, R, PyTorch</w:t>
      </w:r>
    </w:p>
    <w:p w14:paraId="0F08BD1D">
      <w:pPr>
        <w:pStyle w:val="12"/>
        <w:numPr>
          <w:ilvl w:val="0"/>
          <w:numId w:val="3"/>
        </w:numPr>
        <w:spacing w:line="260" w:lineRule="exact"/>
        <w:ind w:firstLineChars="0"/>
        <w:rPr>
          <w:rFonts w:hint="eastAsia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cs="Times New Roman"/>
          <w:b/>
          <w:bCs/>
          <w:sz w:val="21"/>
          <w:szCs w:val="21"/>
          <w:lang w:val="en-US" w:eastAsia="zh-CN"/>
        </w:rPr>
        <w:t xml:space="preserve">Research Interests: </w:t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>Scientific Machine Learning, Bayesian Inference, Physics-Informed Learning, Uncertainty Quantification, Medical AI</w:t>
      </w:r>
    </w:p>
    <w:p w14:paraId="083B0F46">
      <w:pPr>
        <w:pStyle w:val="12"/>
        <w:numPr>
          <w:ilvl w:val="0"/>
          <w:numId w:val="3"/>
        </w:numPr>
        <w:spacing w:line="260" w:lineRule="exact"/>
        <w:ind w:firstLineChars="0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b/>
          <w:bCs/>
          <w:sz w:val="21"/>
          <w:szCs w:val="21"/>
          <w:lang w:val="en-US" w:eastAsia="zh-CN"/>
        </w:rPr>
        <w:t xml:space="preserve">Personal Interests: </w:t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>Theater Directing, Novel Writing, Photography, Billiards, Puzzle Games</w:t>
      </w:r>
      <w:r>
        <w:rPr>
          <w:rFonts w:hint="eastAsia" w:cs="Times New Roman"/>
          <w:sz w:val="21"/>
          <w:szCs w:val="21"/>
          <w:lang w:val="en-US" w:eastAsia="zh-CN"/>
        </w:rPr>
        <w:t xml:space="preserve"> 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D4AF8E"/>
    <w:multiLevelType w:val="singleLevel"/>
    <w:tmpl w:val="DDD4AF8E"/>
    <w:lvl w:ilvl="0" w:tentative="0">
      <w:start w:val="1"/>
      <w:numFmt w:val="decimal"/>
      <w:lvlText w:val="[%1]"/>
      <w:lvlJc w:val="left"/>
      <w:pPr>
        <w:tabs>
          <w:tab w:val="left" w:pos="312"/>
        </w:tabs>
      </w:pPr>
      <w:rPr>
        <w:rFonts w:hint="default"/>
        <w:b/>
        <w:bCs/>
        <w:i w:val="0"/>
        <w:iCs w:val="0"/>
      </w:rPr>
    </w:lvl>
  </w:abstractNum>
  <w:abstractNum w:abstractNumId="1">
    <w:nsid w:val="37AD4394"/>
    <w:multiLevelType w:val="singleLevel"/>
    <w:tmpl w:val="37AD439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sz w:val="20"/>
        <w:szCs w:val="20"/>
      </w:rPr>
    </w:lvl>
  </w:abstractNum>
  <w:abstractNum w:abstractNumId="2">
    <w:nsid w:val="5A69D360"/>
    <w:multiLevelType w:val="singleLevel"/>
    <w:tmpl w:val="5A69D36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92E"/>
    <w:rsid w:val="00005450"/>
    <w:rsid w:val="0000608C"/>
    <w:rsid w:val="00015B2B"/>
    <w:rsid w:val="00017014"/>
    <w:rsid w:val="00025BFE"/>
    <w:rsid w:val="000362F7"/>
    <w:rsid w:val="0004223F"/>
    <w:rsid w:val="00056E44"/>
    <w:rsid w:val="000704D9"/>
    <w:rsid w:val="00080C8B"/>
    <w:rsid w:val="00085448"/>
    <w:rsid w:val="00092353"/>
    <w:rsid w:val="000A17BA"/>
    <w:rsid w:val="000A1B8F"/>
    <w:rsid w:val="000A2BA9"/>
    <w:rsid w:val="000A52FE"/>
    <w:rsid w:val="000A6ABD"/>
    <w:rsid w:val="000A7233"/>
    <w:rsid w:val="000C1AE7"/>
    <w:rsid w:val="000D644D"/>
    <w:rsid w:val="000E5DEF"/>
    <w:rsid w:val="000E6A1C"/>
    <w:rsid w:val="000F1393"/>
    <w:rsid w:val="000F6CB5"/>
    <w:rsid w:val="000F7F99"/>
    <w:rsid w:val="001016E4"/>
    <w:rsid w:val="001030A6"/>
    <w:rsid w:val="00104891"/>
    <w:rsid w:val="0010724D"/>
    <w:rsid w:val="00107F61"/>
    <w:rsid w:val="00115A4A"/>
    <w:rsid w:val="00116D69"/>
    <w:rsid w:val="00121D2A"/>
    <w:rsid w:val="00127E59"/>
    <w:rsid w:val="001403E9"/>
    <w:rsid w:val="00155CAD"/>
    <w:rsid w:val="00160421"/>
    <w:rsid w:val="00165CD3"/>
    <w:rsid w:val="00165F71"/>
    <w:rsid w:val="00167002"/>
    <w:rsid w:val="0018332B"/>
    <w:rsid w:val="00191A44"/>
    <w:rsid w:val="00196D6D"/>
    <w:rsid w:val="00197D6C"/>
    <w:rsid w:val="001B0772"/>
    <w:rsid w:val="001B62CB"/>
    <w:rsid w:val="001B6468"/>
    <w:rsid w:val="001C0D38"/>
    <w:rsid w:val="001D2D6A"/>
    <w:rsid w:val="001D48E2"/>
    <w:rsid w:val="001E7EE5"/>
    <w:rsid w:val="001F5E97"/>
    <w:rsid w:val="0020283C"/>
    <w:rsid w:val="00205569"/>
    <w:rsid w:val="00211B4C"/>
    <w:rsid w:val="002217BF"/>
    <w:rsid w:val="002356D4"/>
    <w:rsid w:val="00235D90"/>
    <w:rsid w:val="00236200"/>
    <w:rsid w:val="00236615"/>
    <w:rsid w:val="002571FF"/>
    <w:rsid w:val="00260A96"/>
    <w:rsid w:val="002612D5"/>
    <w:rsid w:val="0026218D"/>
    <w:rsid w:val="0027632B"/>
    <w:rsid w:val="002808DB"/>
    <w:rsid w:val="00296BE6"/>
    <w:rsid w:val="002A098E"/>
    <w:rsid w:val="002A37FF"/>
    <w:rsid w:val="002C647F"/>
    <w:rsid w:val="002D7B1F"/>
    <w:rsid w:val="002E68D1"/>
    <w:rsid w:val="003009C0"/>
    <w:rsid w:val="0030456A"/>
    <w:rsid w:val="00312DA5"/>
    <w:rsid w:val="0031638A"/>
    <w:rsid w:val="00320E6C"/>
    <w:rsid w:val="00345D72"/>
    <w:rsid w:val="00377EDA"/>
    <w:rsid w:val="00387E96"/>
    <w:rsid w:val="00390B55"/>
    <w:rsid w:val="00391BB1"/>
    <w:rsid w:val="003A2A52"/>
    <w:rsid w:val="003A5492"/>
    <w:rsid w:val="003C0998"/>
    <w:rsid w:val="003C64A1"/>
    <w:rsid w:val="003C6E17"/>
    <w:rsid w:val="003D363E"/>
    <w:rsid w:val="003D4FE9"/>
    <w:rsid w:val="003E3918"/>
    <w:rsid w:val="003E3D58"/>
    <w:rsid w:val="003E4A8C"/>
    <w:rsid w:val="003F17C0"/>
    <w:rsid w:val="003F4424"/>
    <w:rsid w:val="003F6EB1"/>
    <w:rsid w:val="00405F80"/>
    <w:rsid w:val="00411C69"/>
    <w:rsid w:val="004120F2"/>
    <w:rsid w:val="00412678"/>
    <w:rsid w:val="004166F5"/>
    <w:rsid w:val="00423675"/>
    <w:rsid w:val="004325C2"/>
    <w:rsid w:val="004358EB"/>
    <w:rsid w:val="00436FDC"/>
    <w:rsid w:val="00452452"/>
    <w:rsid w:val="00453A08"/>
    <w:rsid w:val="0045712B"/>
    <w:rsid w:val="00457AA9"/>
    <w:rsid w:val="0046639E"/>
    <w:rsid w:val="00467D5D"/>
    <w:rsid w:val="00472737"/>
    <w:rsid w:val="004775C2"/>
    <w:rsid w:val="00484B7B"/>
    <w:rsid w:val="004853CB"/>
    <w:rsid w:val="00487187"/>
    <w:rsid w:val="004A16E8"/>
    <w:rsid w:val="004B1D37"/>
    <w:rsid w:val="004B2210"/>
    <w:rsid w:val="004D0ABD"/>
    <w:rsid w:val="004E1BDF"/>
    <w:rsid w:val="004F1C4D"/>
    <w:rsid w:val="00511AB3"/>
    <w:rsid w:val="00527573"/>
    <w:rsid w:val="005329AF"/>
    <w:rsid w:val="0053492E"/>
    <w:rsid w:val="00534D88"/>
    <w:rsid w:val="00537214"/>
    <w:rsid w:val="005420DE"/>
    <w:rsid w:val="00562D24"/>
    <w:rsid w:val="00570443"/>
    <w:rsid w:val="005763BF"/>
    <w:rsid w:val="005867F7"/>
    <w:rsid w:val="0058722B"/>
    <w:rsid w:val="00593052"/>
    <w:rsid w:val="005942A9"/>
    <w:rsid w:val="0059602D"/>
    <w:rsid w:val="005A0FAC"/>
    <w:rsid w:val="005A6A9B"/>
    <w:rsid w:val="005A7A97"/>
    <w:rsid w:val="005B21D3"/>
    <w:rsid w:val="005B5DAD"/>
    <w:rsid w:val="005B74EA"/>
    <w:rsid w:val="005D59F1"/>
    <w:rsid w:val="005E4F25"/>
    <w:rsid w:val="006010A5"/>
    <w:rsid w:val="00616517"/>
    <w:rsid w:val="00621807"/>
    <w:rsid w:val="00621E64"/>
    <w:rsid w:val="00635BAE"/>
    <w:rsid w:val="006375F6"/>
    <w:rsid w:val="00644055"/>
    <w:rsid w:val="00651D62"/>
    <w:rsid w:val="0066635D"/>
    <w:rsid w:val="00667FBD"/>
    <w:rsid w:val="0067137E"/>
    <w:rsid w:val="00680A30"/>
    <w:rsid w:val="00682A10"/>
    <w:rsid w:val="00687A8E"/>
    <w:rsid w:val="0069302D"/>
    <w:rsid w:val="00693B33"/>
    <w:rsid w:val="006A13B5"/>
    <w:rsid w:val="006A150B"/>
    <w:rsid w:val="006A3CD7"/>
    <w:rsid w:val="006A40AF"/>
    <w:rsid w:val="006C78E5"/>
    <w:rsid w:val="006D5D68"/>
    <w:rsid w:val="006D63E1"/>
    <w:rsid w:val="006E16C7"/>
    <w:rsid w:val="006E78F3"/>
    <w:rsid w:val="006F0847"/>
    <w:rsid w:val="006F533C"/>
    <w:rsid w:val="007136F8"/>
    <w:rsid w:val="00722AC3"/>
    <w:rsid w:val="00751E68"/>
    <w:rsid w:val="0075211F"/>
    <w:rsid w:val="00765F5C"/>
    <w:rsid w:val="00775914"/>
    <w:rsid w:val="007829FF"/>
    <w:rsid w:val="00785DCE"/>
    <w:rsid w:val="00792CBB"/>
    <w:rsid w:val="007963AB"/>
    <w:rsid w:val="00797BBC"/>
    <w:rsid w:val="007A1829"/>
    <w:rsid w:val="007A3778"/>
    <w:rsid w:val="007B099B"/>
    <w:rsid w:val="007B17E3"/>
    <w:rsid w:val="007B56DF"/>
    <w:rsid w:val="007B7DE9"/>
    <w:rsid w:val="007C03CA"/>
    <w:rsid w:val="007C2CC8"/>
    <w:rsid w:val="007C7951"/>
    <w:rsid w:val="007E265C"/>
    <w:rsid w:val="007E3478"/>
    <w:rsid w:val="007E5496"/>
    <w:rsid w:val="007F2448"/>
    <w:rsid w:val="008234C5"/>
    <w:rsid w:val="008346CD"/>
    <w:rsid w:val="0085180A"/>
    <w:rsid w:val="008649D8"/>
    <w:rsid w:val="00870D87"/>
    <w:rsid w:val="008811B3"/>
    <w:rsid w:val="00887E7C"/>
    <w:rsid w:val="008A27AF"/>
    <w:rsid w:val="008A2B87"/>
    <w:rsid w:val="008A3EAE"/>
    <w:rsid w:val="008A6825"/>
    <w:rsid w:val="008B2080"/>
    <w:rsid w:val="008D7793"/>
    <w:rsid w:val="008E33A6"/>
    <w:rsid w:val="008F7879"/>
    <w:rsid w:val="008F7BFA"/>
    <w:rsid w:val="00902033"/>
    <w:rsid w:val="009051D2"/>
    <w:rsid w:val="0091549B"/>
    <w:rsid w:val="009270F3"/>
    <w:rsid w:val="009362D7"/>
    <w:rsid w:val="00937EBB"/>
    <w:rsid w:val="00944331"/>
    <w:rsid w:val="009524A3"/>
    <w:rsid w:val="00961857"/>
    <w:rsid w:val="00961D52"/>
    <w:rsid w:val="00961DFD"/>
    <w:rsid w:val="00974936"/>
    <w:rsid w:val="00980AD9"/>
    <w:rsid w:val="00982302"/>
    <w:rsid w:val="009832AF"/>
    <w:rsid w:val="009837C6"/>
    <w:rsid w:val="00983D75"/>
    <w:rsid w:val="0099109D"/>
    <w:rsid w:val="00991D88"/>
    <w:rsid w:val="00992885"/>
    <w:rsid w:val="009B7C02"/>
    <w:rsid w:val="009D1071"/>
    <w:rsid w:val="009D4531"/>
    <w:rsid w:val="009E2BBE"/>
    <w:rsid w:val="009E62B5"/>
    <w:rsid w:val="009F0534"/>
    <w:rsid w:val="009F3358"/>
    <w:rsid w:val="009F64D5"/>
    <w:rsid w:val="00A03B58"/>
    <w:rsid w:val="00A127B6"/>
    <w:rsid w:val="00A230C0"/>
    <w:rsid w:val="00A436F9"/>
    <w:rsid w:val="00A5031A"/>
    <w:rsid w:val="00A63EEE"/>
    <w:rsid w:val="00A66A13"/>
    <w:rsid w:val="00A70D55"/>
    <w:rsid w:val="00A717E3"/>
    <w:rsid w:val="00A72C67"/>
    <w:rsid w:val="00A73176"/>
    <w:rsid w:val="00A736B3"/>
    <w:rsid w:val="00A74D64"/>
    <w:rsid w:val="00A81FE5"/>
    <w:rsid w:val="00A82ABE"/>
    <w:rsid w:val="00A94249"/>
    <w:rsid w:val="00AC078E"/>
    <w:rsid w:val="00AC235D"/>
    <w:rsid w:val="00AD7B52"/>
    <w:rsid w:val="00AF0600"/>
    <w:rsid w:val="00B01B7D"/>
    <w:rsid w:val="00B01DF0"/>
    <w:rsid w:val="00B1440C"/>
    <w:rsid w:val="00B2111E"/>
    <w:rsid w:val="00B2325F"/>
    <w:rsid w:val="00B2700F"/>
    <w:rsid w:val="00B3163F"/>
    <w:rsid w:val="00B33BAA"/>
    <w:rsid w:val="00B402C5"/>
    <w:rsid w:val="00B40518"/>
    <w:rsid w:val="00B41EFB"/>
    <w:rsid w:val="00B60785"/>
    <w:rsid w:val="00B72569"/>
    <w:rsid w:val="00B93D44"/>
    <w:rsid w:val="00B95CDD"/>
    <w:rsid w:val="00B97539"/>
    <w:rsid w:val="00BA4625"/>
    <w:rsid w:val="00BA4A7B"/>
    <w:rsid w:val="00BA70DF"/>
    <w:rsid w:val="00BB13BC"/>
    <w:rsid w:val="00BB17C4"/>
    <w:rsid w:val="00BB5BE6"/>
    <w:rsid w:val="00BB613E"/>
    <w:rsid w:val="00BC33E8"/>
    <w:rsid w:val="00BD3903"/>
    <w:rsid w:val="00BE64C3"/>
    <w:rsid w:val="00BF661C"/>
    <w:rsid w:val="00C411CA"/>
    <w:rsid w:val="00C43413"/>
    <w:rsid w:val="00C456D0"/>
    <w:rsid w:val="00C47AD0"/>
    <w:rsid w:val="00C570E8"/>
    <w:rsid w:val="00C57E18"/>
    <w:rsid w:val="00C57E99"/>
    <w:rsid w:val="00C6335E"/>
    <w:rsid w:val="00C643F2"/>
    <w:rsid w:val="00C64769"/>
    <w:rsid w:val="00C66135"/>
    <w:rsid w:val="00C75B6F"/>
    <w:rsid w:val="00CA29FC"/>
    <w:rsid w:val="00CA5DC0"/>
    <w:rsid w:val="00CA7A54"/>
    <w:rsid w:val="00CB3DFA"/>
    <w:rsid w:val="00CB4FD3"/>
    <w:rsid w:val="00CC0BA3"/>
    <w:rsid w:val="00CC3665"/>
    <w:rsid w:val="00CC6524"/>
    <w:rsid w:val="00CD5AAB"/>
    <w:rsid w:val="00CD6021"/>
    <w:rsid w:val="00CD75E4"/>
    <w:rsid w:val="00CD7EB7"/>
    <w:rsid w:val="00CE3A00"/>
    <w:rsid w:val="00CE69F7"/>
    <w:rsid w:val="00CF5CFD"/>
    <w:rsid w:val="00D11717"/>
    <w:rsid w:val="00D1731D"/>
    <w:rsid w:val="00D23835"/>
    <w:rsid w:val="00D24F50"/>
    <w:rsid w:val="00D415E2"/>
    <w:rsid w:val="00D41672"/>
    <w:rsid w:val="00D41A73"/>
    <w:rsid w:val="00D46850"/>
    <w:rsid w:val="00D53A53"/>
    <w:rsid w:val="00D62EE3"/>
    <w:rsid w:val="00D75AF4"/>
    <w:rsid w:val="00D90DA5"/>
    <w:rsid w:val="00D942B5"/>
    <w:rsid w:val="00DA3E8F"/>
    <w:rsid w:val="00DB1374"/>
    <w:rsid w:val="00DB4F8D"/>
    <w:rsid w:val="00DC3E83"/>
    <w:rsid w:val="00DD626A"/>
    <w:rsid w:val="00DD71B2"/>
    <w:rsid w:val="00DE0CF3"/>
    <w:rsid w:val="00DE266F"/>
    <w:rsid w:val="00DE2900"/>
    <w:rsid w:val="00DF3D92"/>
    <w:rsid w:val="00E06AC2"/>
    <w:rsid w:val="00E0727C"/>
    <w:rsid w:val="00E07368"/>
    <w:rsid w:val="00E1109E"/>
    <w:rsid w:val="00E13078"/>
    <w:rsid w:val="00E15193"/>
    <w:rsid w:val="00E26583"/>
    <w:rsid w:val="00E312F0"/>
    <w:rsid w:val="00E4599D"/>
    <w:rsid w:val="00E47425"/>
    <w:rsid w:val="00E5082D"/>
    <w:rsid w:val="00E50A9B"/>
    <w:rsid w:val="00E617BB"/>
    <w:rsid w:val="00E76B6C"/>
    <w:rsid w:val="00E826C2"/>
    <w:rsid w:val="00E8276F"/>
    <w:rsid w:val="00E86239"/>
    <w:rsid w:val="00E86AD5"/>
    <w:rsid w:val="00EF515C"/>
    <w:rsid w:val="00F21D72"/>
    <w:rsid w:val="00F309E0"/>
    <w:rsid w:val="00F333F0"/>
    <w:rsid w:val="00F416D1"/>
    <w:rsid w:val="00F442AD"/>
    <w:rsid w:val="00F56948"/>
    <w:rsid w:val="00F714F9"/>
    <w:rsid w:val="00F75C5F"/>
    <w:rsid w:val="00F834FE"/>
    <w:rsid w:val="00F92D18"/>
    <w:rsid w:val="00F93FC8"/>
    <w:rsid w:val="00FD3335"/>
    <w:rsid w:val="00FE4FE1"/>
    <w:rsid w:val="00FE5AC4"/>
    <w:rsid w:val="00FF0A92"/>
    <w:rsid w:val="00FF3B5B"/>
    <w:rsid w:val="00FF3F04"/>
    <w:rsid w:val="00FF6226"/>
    <w:rsid w:val="00FF67BF"/>
    <w:rsid w:val="0C0D512F"/>
    <w:rsid w:val="0EA50350"/>
    <w:rsid w:val="0EF17745"/>
    <w:rsid w:val="1112515E"/>
    <w:rsid w:val="1940189C"/>
    <w:rsid w:val="1CF12DCB"/>
    <w:rsid w:val="2CFC2CF5"/>
    <w:rsid w:val="2D3E1A80"/>
    <w:rsid w:val="2FE61CAF"/>
    <w:rsid w:val="33AA1331"/>
    <w:rsid w:val="39B76556"/>
    <w:rsid w:val="3B262DC4"/>
    <w:rsid w:val="42EE53FF"/>
    <w:rsid w:val="456335FD"/>
    <w:rsid w:val="45A31C37"/>
    <w:rsid w:val="45D33F8C"/>
    <w:rsid w:val="484B3775"/>
    <w:rsid w:val="4AD750E9"/>
    <w:rsid w:val="4CB12D8E"/>
    <w:rsid w:val="4DD6500A"/>
    <w:rsid w:val="4E9351C4"/>
    <w:rsid w:val="4F5818CB"/>
    <w:rsid w:val="512A0488"/>
    <w:rsid w:val="532E1C4F"/>
    <w:rsid w:val="53FD4237"/>
    <w:rsid w:val="55BB527C"/>
    <w:rsid w:val="5C2D41DD"/>
    <w:rsid w:val="5D2E30A2"/>
    <w:rsid w:val="5D926002"/>
    <w:rsid w:val="5E353995"/>
    <w:rsid w:val="61161505"/>
    <w:rsid w:val="627C1602"/>
    <w:rsid w:val="641A71DA"/>
    <w:rsid w:val="65B74411"/>
    <w:rsid w:val="679B0E95"/>
    <w:rsid w:val="6AB27009"/>
    <w:rsid w:val="6B95409A"/>
    <w:rsid w:val="720A387E"/>
    <w:rsid w:val="79607369"/>
    <w:rsid w:val="7D0D212C"/>
    <w:rsid w:val="7E0676E4"/>
    <w:rsid w:val="7F1C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autoRedefine/>
    <w:qFormat/>
    <w:uiPriority w:val="0"/>
    <w:pPr>
      <w:keepNext/>
      <w:keepLines/>
      <w:widowControl/>
      <w:pBdr>
        <w:bottom w:val="single" w:color="auto" w:sz="4" w:space="1"/>
      </w:pBdr>
      <w:spacing w:before="62" w:beforeLines="20"/>
      <w:jc w:val="left"/>
      <w:outlineLvl w:val="0"/>
    </w:pPr>
    <w:rPr>
      <w:rFonts w:ascii="Arial" w:hAnsi="Arial" w:eastAsia="华文仿宋" w:cs="Times New Roman"/>
      <w:b/>
      <w:bCs/>
      <w:color w:val="000000" w:themeColor="text1"/>
      <w:kern w:val="44"/>
      <w:sz w:val="20"/>
      <w:szCs w:val="28"/>
      <w14:textFill>
        <w14:solidFill>
          <w14:schemeClr w14:val="tx1"/>
        </w14:solidFill>
      </w14:textFill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20"/>
    <w:rPr>
      <w:i/>
      <w:iCs/>
    </w:rPr>
  </w:style>
  <w:style w:type="character" w:styleId="10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标题 1 字符"/>
    <w:basedOn w:val="7"/>
    <w:link w:val="2"/>
    <w:qFormat/>
    <w:uiPriority w:val="0"/>
    <w:rPr>
      <w:rFonts w:ascii="Arial" w:hAnsi="Arial" w:eastAsia="华文仿宋" w:cs="Times New Roman"/>
      <w:b/>
      <w:bCs/>
      <w:color w:val="000000" w:themeColor="text1"/>
      <w:kern w:val="44"/>
      <w:sz w:val="20"/>
      <w:szCs w:val="28"/>
      <w14:textFill>
        <w14:solidFill>
          <w14:schemeClr w14:val="tx1"/>
        </w14:solidFill>
      </w14:textFill>
    </w:rPr>
  </w:style>
  <w:style w:type="paragraph" w:styleId="12">
    <w:name w:val="List Paragraph"/>
    <w:basedOn w:val="1"/>
    <w:link w:val="13"/>
    <w:qFormat/>
    <w:uiPriority w:val="34"/>
    <w:pPr>
      <w:ind w:firstLine="420" w:firstLineChars="200"/>
    </w:pPr>
  </w:style>
  <w:style w:type="character" w:customStyle="1" w:styleId="13">
    <w:name w:val="列出段落 字符"/>
    <w:basedOn w:val="7"/>
    <w:link w:val="12"/>
    <w:qFormat/>
    <w:uiPriority w:val="34"/>
    <w:rPr>
      <w:rFonts w:ascii="Times New Roman" w:hAnsi="Times New Roman"/>
      <w:sz w:val="22"/>
    </w:rPr>
  </w:style>
  <w:style w:type="character" w:customStyle="1" w:styleId="14">
    <w:name w:val="页眉 字符"/>
    <w:basedOn w:val="7"/>
    <w:link w:val="4"/>
    <w:qFormat/>
    <w:uiPriority w:val="99"/>
    <w:rPr>
      <w:rFonts w:ascii="Times New Roman" w:hAnsi="Times New Roman"/>
      <w:sz w:val="18"/>
      <w:szCs w:val="18"/>
    </w:rPr>
  </w:style>
  <w:style w:type="character" w:customStyle="1" w:styleId="15">
    <w:name w:val="页脚 字符"/>
    <w:basedOn w:val="7"/>
    <w:link w:val="3"/>
    <w:qFormat/>
    <w:uiPriority w:val="99"/>
    <w:rPr>
      <w:rFonts w:ascii="Times New Roman" w:hAnsi="Times New Roman"/>
      <w:sz w:val="18"/>
      <w:szCs w:val="18"/>
    </w:rPr>
  </w:style>
  <w:style w:type="paragraph" w:customStyle="1" w:styleId="16">
    <w:name w:val="修订1"/>
    <w:hidden/>
    <w:semiHidden/>
    <w:qFormat/>
    <w:uiPriority w:val="99"/>
    <w:rPr>
      <w:rFonts w:ascii="Times New Roman" w:hAnsi="Times New Roman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7">
    <w:name w:val="apple-converted-space"/>
    <w:basedOn w:val="7"/>
    <w:qFormat/>
    <w:uiPriority w:val="0"/>
  </w:style>
  <w:style w:type="character" w:customStyle="1" w:styleId="18">
    <w:name w:val="Unresolved Mention1"/>
    <w:basedOn w:val="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0DBB35-6DC2-4916-8F1D-0D0E76A0F5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1099</Words>
  <Characters>7732</Characters>
  <Lines>67</Lines>
  <Paragraphs>19</Paragraphs>
  <TotalTime>46</TotalTime>
  <ScaleCrop>false</ScaleCrop>
  <LinksUpToDate>false</LinksUpToDate>
  <CharactersWithSpaces>9432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2025-01-12T07:07:00Z</dcterms:created>
  <dc:creator>Intel</dc:creator>
  <cp:lastModifiedBy>w</cp:lastModifiedBy>
  <cp:lastPrinted>2026-07-08T10:35:00Z</cp:lastPrinted>
  <dcterms:modified xsi:type="dcterms:W3CDTF">2026-07-09T08:28:42Z</dcterms:modified>
  <cp:revision>175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d96a6066-13e6-48f3-8d8b-493d873f7f50</vt:lpwstr>
  </property>
  <property fmtid="{D5CDD505-2E9C-101B-9397-08002B2CF9AE}" pid="3" name="KSOTemplateDocerSaveRecord">
    <vt:lpwstr>eyJoZGlkIjoiNzRhMDFmNjQ3Yjc2MmY4MGFmNzZjNTZiMTY5YjBiZDQiLCJ1c2VySWQiOiI3MTU3MDY3MzAifQ==</vt:lpwstr>
  </property>
  <property fmtid="{D5CDD505-2E9C-101B-9397-08002B2CF9AE}" pid="4" name="KSOProductBuildVer">
    <vt:lpwstr>2052-12.1.0.26895</vt:lpwstr>
  </property>
  <property fmtid="{D5CDD505-2E9C-101B-9397-08002B2CF9AE}" pid="5" name="ICV">
    <vt:lpwstr>9E9BCA7980DD48C8B134BF976EC3C02F_12</vt:lpwstr>
  </property>
</Properties>
</file>