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F780B" w14:textId="6509AE14" w:rsidR="008D34FD" w:rsidRPr="003612C9" w:rsidRDefault="003612C9">
      <w:pPr>
        <w:rPr>
          <w:b/>
          <w:bCs/>
          <w:sz w:val="28"/>
          <w:szCs w:val="28"/>
        </w:rPr>
      </w:pPr>
      <w:r w:rsidRPr="003612C9">
        <w:rPr>
          <w:b/>
          <w:bCs/>
          <w:sz w:val="28"/>
          <w:szCs w:val="28"/>
        </w:rPr>
        <w:t>PRÁCTICA 1: BIP</w:t>
      </w:r>
    </w:p>
    <w:p w14:paraId="7E1A54D8" w14:textId="77777777" w:rsidR="003612C9" w:rsidRPr="003612C9" w:rsidRDefault="003612C9" w:rsidP="003612C9">
      <w:pPr>
        <w:rPr>
          <w:b/>
          <w:bCs/>
        </w:rPr>
      </w:pPr>
      <w:r w:rsidRPr="003612C9">
        <w:rPr>
          <w:b/>
          <w:bCs/>
        </w:rPr>
        <w:t xml:space="preserve">1. ¿Qué estrategias moleculares aumentan la </w:t>
      </w:r>
      <w:proofErr w:type="spellStart"/>
      <w:r w:rsidRPr="003612C9">
        <w:rPr>
          <w:b/>
          <w:bCs/>
        </w:rPr>
        <w:t>termoestabilidad</w:t>
      </w:r>
      <w:proofErr w:type="spellEnd"/>
      <w:r w:rsidRPr="003612C9">
        <w:rPr>
          <w:b/>
          <w:bCs/>
        </w:rPr>
        <w:t>?</w:t>
      </w:r>
    </w:p>
    <w:p w14:paraId="5335F0E8" w14:textId="77777777" w:rsidR="003612C9" w:rsidRPr="003612C9" w:rsidRDefault="003612C9" w:rsidP="003612C9">
      <w:r w:rsidRPr="003612C9">
        <w:t xml:space="preserve">Los estudios comparativos entre proteínas mesófilas y termófilas (incluyendo </w:t>
      </w:r>
      <w:proofErr w:type="spellStart"/>
      <w:r w:rsidRPr="003612C9">
        <w:rPr>
          <w:i/>
          <w:iCs/>
        </w:rPr>
        <w:t>cold</w:t>
      </w:r>
      <w:proofErr w:type="spellEnd"/>
      <w:r w:rsidRPr="003612C9">
        <w:rPr>
          <w:i/>
          <w:iCs/>
        </w:rPr>
        <w:t xml:space="preserve"> shock </w:t>
      </w:r>
      <w:proofErr w:type="spellStart"/>
      <w:r w:rsidRPr="003612C9">
        <w:rPr>
          <w:i/>
          <w:iCs/>
        </w:rPr>
        <w:t>proteins</w:t>
      </w:r>
      <w:proofErr w:type="spellEnd"/>
      <w:r w:rsidRPr="003612C9">
        <w:t>) muestran que las mutaciones estabilizantes suelen estar asociadas a:</w:t>
      </w:r>
    </w:p>
    <w:p w14:paraId="5767D9A8" w14:textId="77777777" w:rsidR="003612C9" w:rsidRPr="003612C9" w:rsidRDefault="003612C9" w:rsidP="003612C9">
      <w:pPr>
        <w:numPr>
          <w:ilvl w:val="0"/>
          <w:numId w:val="1"/>
        </w:numPr>
      </w:pPr>
      <w:r w:rsidRPr="003612C9">
        <w:rPr>
          <w:b/>
          <w:bCs/>
        </w:rPr>
        <w:t>Incremento de interacciones hidrofóbicas en el núcleo</w:t>
      </w:r>
      <w:r w:rsidRPr="003612C9">
        <w:t xml:space="preserve"> → mutar a residuos más voluminosos (</w:t>
      </w:r>
      <w:proofErr w:type="spellStart"/>
      <w:r w:rsidRPr="003612C9">
        <w:t>Ile</w:t>
      </w:r>
      <w:proofErr w:type="spellEnd"/>
      <w:r w:rsidRPr="003612C9">
        <w:t xml:space="preserve">, Leu, Val, </w:t>
      </w:r>
      <w:proofErr w:type="spellStart"/>
      <w:r w:rsidRPr="003612C9">
        <w:t>Phe</w:t>
      </w:r>
      <w:proofErr w:type="spellEnd"/>
      <w:r w:rsidRPr="003612C9">
        <w:t xml:space="preserve">, Tyr, </w:t>
      </w:r>
      <w:proofErr w:type="spellStart"/>
      <w:r w:rsidRPr="003612C9">
        <w:t>Trp</w:t>
      </w:r>
      <w:proofErr w:type="spellEnd"/>
      <w:r w:rsidRPr="003612C9">
        <w:t xml:space="preserve">) en posiciones internas compacta mejor el </w:t>
      </w:r>
      <w:proofErr w:type="spellStart"/>
      <w:r w:rsidRPr="003612C9">
        <w:t>barrel</w:t>
      </w:r>
      <w:proofErr w:type="spellEnd"/>
      <w:r w:rsidRPr="003612C9">
        <w:t xml:space="preserve"> β.</w:t>
      </w:r>
    </w:p>
    <w:p w14:paraId="4615F904" w14:textId="77777777" w:rsidR="003612C9" w:rsidRPr="003612C9" w:rsidRDefault="003612C9" w:rsidP="003612C9">
      <w:pPr>
        <w:numPr>
          <w:ilvl w:val="0"/>
          <w:numId w:val="1"/>
        </w:numPr>
      </w:pPr>
      <w:r w:rsidRPr="003612C9">
        <w:rPr>
          <w:b/>
          <w:bCs/>
        </w:rPr>
        <w:t>Puentes salinos adicionales (</w:t>
      </w:r>
      <w:proofErr w:type="spellStart"/>
      <w:r w:rsidRPr="003612C9">
        <w:rPr>
          <w:b/>
          <w:bCs/>
        </w:rPr>
        <w:t>salt</w:t>
      </w:r>
      <w:proofErr w:type="spellEnd"/>
      <w:r w:rsidRPr="003612C9">
        <w:rPr>
          <w:b/>
          <w:bCs/>
        </w:rPr>
        <w:t xml:space="preserve"> bridges)</w:t>
      </w:r>
      <w:r w:rsidRPr="003612C9">
        <w:t xml:space="preserve"> → introducción de pares cargados opuestos (Lys/</w:t>
      </w:r>
      <w:proofErr w:type="spellStart"/>
      <w:r w:rsidRPr="003612C9">
        <w:t>Arg</w:t>
      </w:r>
      <w:proofErr w:type="spellEnd"/>
      <w:r w:rsidRPr="003612C9">
        <w:t>–</w:t>
      </w:r>
      <w:proofErr w:type="spellStart"/>
      <w:r w:rsidRPr="003612C9">
        <w:t>Asp</w:t>
      </w:r>
      <w:proofErr w:type="spellEnd"/>
      <w:r w:rsidRPr="003612C9">
        <w:t>/</w:t>
      </w:r>
      <w:proofErr w:type="spellStart"/>
      <w:r w:rsidRPr="003612C9">
        <w:t>Glu</w:t>
      </w:r>
      <w:proofErr w:type="spellEnd"/>
      <w:r w:rsidRPr="003612C9">
        <w:t>) en superficies o en interfaces de láminas β.</w:t>
      </w:r>
    </w:p>
    <w:p w14:paraId="53FEF960" w14:textId="77777777" w:rsidR="003612C9" w:rsidRPr="003612C9" w:rsidRDefault="003612C9" w:rsidP="003612C9">
      <w:pPr>
        <w:numPr>
          <w:ilvl w:val="0"/>
          <w:numId w:val="1"/>
        </w:numPr>
      </w:pPr>
      <w:r w:rsidRPr="003612C9">
        <w:rPr>
          <w:b/>
          <w:bCs/>
        </w:rPr>
        <w:t xml:space="preserve">Rigidez local en </w:t>
      </w:r>
      <w:proofErr w:type="spellStart"/>
      <w:r w:rsidRPr="003612C9">
        <w:rPr>
          <w:b/>
          <w:bCs/>
        </w:rPr>
        <w:t>loops</w:t>
      </w:r>
      <w:proofErr w:type="spellEnd"/>
      <w:r w:rsidRPr="003612C9">
        <w:t xml:space="preserve"> → introducción de </w:t>
      </w:r>
      <w:r w:rsidRPr="003612C9">
        <w:rPr>
          <w:b/>
          <w:bCs/>
        </w:rPr>
        <w:t>Prolina</w:t>
      </w:r>
      <w:r w:rsidRPr="003612C9">
        <w:t xml:space="preserve"> en bucles expuestos reduce entropía conformacional.</w:t>
      </w:r>
    </w:p>
    <w:p w14:paraId="77B1B96E" w14:textId="77777777" w:rsidR="003612C9" w:rsidRPr="003612C9" w:rsidRDefault="003612C9" w:rsidP="003612C9">
      <w:pPr>
        <w:numPr>
          <w:ilvl w:val="0"/>
          <w:numId w:val="1"/>
        </w:numPr>
      </w:pPr>
      <w:r w:rsidRPr="003612C9">
        <w:rPr>
          <w:b/>
          <w:bCs/>
        </w:rPr>
        <w:t>Redes de enlaces de hidrógeno optimizados</w:t>
      </w:r>
      <w:r w:rsidRPr="003612C9">
        <w:t xml:space="preserve"> → mutaciones que favorecen cadenas laterales capaces de puentear (</w:t>
      </w:r>
      <w:proofErr w:type="spellStart"/>
      <w:r w:rsidRPr="003612C9">
        <w:t>Asn</w:t>
      </w:r>
      <w:proofErr w:type="spellEnd"/>
      <w:r w:rsidRPr="003612C9">
        <w:t xml:space="preserve">, </w:t>
      </w:r>
      <w:proofErr w:type="spellStart"/>
      <w:r w:rsidRPr="003612C9">
        <w:t>Gln</w:t>
      </w:r>
      <w:proofErr w:type="spellEnd"/>
      <w:r w:rsidRPr="003612C9">
        <w:t xml:space="preserve">, </w:t>
      </w:r>
      <w:proofErr w:type="spellStart"/>
      <w:r w:rsidRPr="003612C9">
        <w:t>Thr</w:t>
      </w:r>
      <w:proofErr w:type="spellEnd"/>
      <w:r w:rsidRPr="003612C9">
        <w:t>).</w:t>
      </w:r>
    </w:p>
    <w:p w14:paraId="78239DD4" w14:textId="77777777" w:rsidR="003612C9" w:rsidRPr="003612C9" w:rsidRDefault="003612C9" w:rsidP="003612C9">
      <w:pPr>
        <w:numPr>
          <w:ilvl w:val="0"/>
          <w:numId w:val="1"/>
        </w:numPr>
      </w:pPr>
      <w:r w:rsidRPr="003612C9">
        <w:rPr>
          <w:b/>
          <w:bCs/>
        </w:rPr>
        <w:t>Disulfuro</w:t>
      </w:r>
      <w:r w:rsidRPr="003612C9">
        <w:t xml:space="preserve"> (menos común en </w:t>
      </w:r>
      <w:proofErr w:type="spellStart"/>
      <w:r w:rsidRPr="003612C9">
        <w:t>Csps</w:t>
      </w:r>
      <w:proofErr w:type="spellEnd"/>
      <w:r w:rsidRPr="003612C9">
        <w:t>, pero teóricamente posible si hay geometría favorable).</w:t>
      </w:r>
    </w:p>
    <w:p w14:paraId="096ACB60" w14:textId="77777777" w:rsidR="003612C9" w:rsidRPr="003612C9" w:rsidRDefault="003612C9" w:rsidP="003612C9">
      <w:pPr>
        <w:rPr>
          <w:b/>
          <w:bCs/>
        </w:rPr>
      </w:pPr>
      <w:r w:rsidRPr="003612C9">
        <w:rPr>
          <w:b/>
          <w:bCs/>
        </w:rPr>
        <w:t>2. Caso concreto: Bs-</w:t>
      </w:r>
      <w:proofErr w:type="spellStart"/>
      <w:r w:rsidRPr="003612C9">
        <w:rPr>
          <w:b/>
          <w:bCs/>
        </w:rPr>
        <w:t>CspB</w:t>
      </w:r>
      <w:proofErr w:type="spellEnd"/>
      <w:r w:rsidRPr="003612C9">
        <w:rPr>
          <w:b/>
          <w:bCs/>
        </w:rPr>
        <w:t xml:space="preserve"> (PDB: 1CSP)</w:t>
      </w:r>
    </w:p>
    <w:p w14:paraId="6108D101" w14:textId="77777777" w:rsidR="003612C9" w:rsidRPr="003612C9" w:rsidRDefault="003612C9" w:rsidP="003612C9">
      <w:r w:rsidRPr="003612C9">
        <w:t>Bs-</w:t>
      </w:r>
      <w:proofErr w:type="spellStart"/>
      <w:r w:rsidRPr="003612C9">
        <w:t>CspB</w:t>
      </w:r>
      <w:proofErr w:type="spellEnd"/>
      <w:r w:rsidRPr="003612C9">
        <w:t xml:space="preserve"> es una proteína mesófila con Tm ≈ 49 °C. </w:t>
      </w:r>
      <w:proofErr w:type="gramStart"/>
      <w:r w:rsidRPr="003612C9">
        <w:t>Su homólogos termófilos</w:t>
      </w:r>
      <w:proofErr w:type="gramEnd"/>
      <w:r w:rsidRPr="003612C9">
        <w:t xml:space="preserve"> (p.ej. en </w:t>
      </w:r>
      <w:proofErr w:type="spellStart"/>
      <w:r w:rsidRPr="003612C9">
        <w:rPr>
          <w:i/>
          <w:iCs/>
        </w:rPr>
        <w:t>Thermotoga</w:t>
      </w:r>
      <w:proofErr w:type="spellEnd"/>
      <w:r w:rsidRPr="003612C9">
        <w:rPr>
          <w:i/>
          <w:iCs/>
        </w:rPr>
        <w:t xml:space="preserve"> </w:t>
      </w:r>
      <w:proofErr w:type="spellStart"/>
      <w:r w:rsidRPr="003612C9">
        <w:rPr>
          <w:i/>
          <w:iCs/>
        </w:rPr>
        <w:t>maritima</w:t>
      </w:r>
      <w:proofErr w:type="spellEnd"/>
      <w:r w:rsidRPr="003612C9">
        <w:t>) alcanzan Tm &gt; 80 °C, y las comparaciones estructurales muestran varias diferencias:</w:t>
      </w:r>
    </w:p>
    <w:p w14:paraId="2A46F6DF" w14:textId="77777777" w:rsidR="003612C9" w:rsidRPr="003612C9" w:rsidRDefault="003612C9" w:rsidP="003612C9">
      <w:pPr>
        <w:numPr>
          <w:ilvl w:val="0"/>
          <w:numId w:val="2"/>
        </w:numPr>
      </w:pPr>
      <w:r w:rsidRPr="003612C9">
        <w:rPr>
          <w:b/>
          <w:bCs/>
        </w:rPr>
        <w:t>Núcleo hidrofóbico más denso</w:t>
      </w:r>
      <w:r w:rsidRPr="003612C9">
        <w:t>:</w:t>
      </w:r>
      <w:r w:rsidRPr="003612C9">
        <w:br/>
        <w:t>En Bs-</w:t>
      </w:r>
      <w:proofErr w:type="spellStart"/>
      <w:r w:rsidRPr="003612C9">
        <w:t>CspB</w:t>
      </w:r>
      <w:proofErr w:type="spellEnd"/>
      <w:r w:rsidRPr="003612C9">
        <w:t xml:space="preserve"> hay posiciones con Ala/Ser en el </w:t>
      </w:r>
      <w:proofErr w:type="spellStart"/>
      <w:r w:rsidRPr="003612C9">
        <w:t>core</w:t>
      </w:r>
      <w:proofErr w:type="spellEnd"/>
      <w:r w:rsidRPr="003612C9">
        <w:t xml:space="preserve"> que en las </w:t>
      </w:r>
      <w:proofErr w:type="spellStart"/>
      <w:r w:rsidRPr="003612C9">
        <w:t>Csps</w:t>
      </w:r>
      <w:proofErr w:type="spellEnd"/>
      <w:r w:rsidRPr="003612C9">
        <w:t xml:space="preserve"> termófilas suelen ser </w:t>
      </w:r>
      <w:proofErr w:type="spellStart"/>
      <w:r w:rsidRPr="003612C9">
        <w:t>Ile</w:t>
      </w:r>
      <w:proofErr w:type="spellEnd"/>
      <w:r w:rsidRPr="003612C9">
        <w:t xml:space="preserve">/Val/Leu. Mutaciones como </w:t>
      </w:r>
      <w:proofErr w:type="spellStart"/>
      <w:r w:rsidRPr="003612C9">
        <w:rPr>
          <w:b/>
          <w:bCs/>
        </w:rPr>
        <w:t>Ala→Val</w:t>
      </w:r>
      <w:proofErr w:type="spellEnd"/>
      <w:r w:rsidRPr="003612C9">
        <w:rPr>
          <w:b/>
          <w:bCs/>
        </w:rPr>
        <w:t>/</w:t>
      </w:r>
      <w:proofErr w:type="spellStart"/>
      <w:r w:rsidRPr="003612C9">
        <w:rPr>
          <w:b/>
          <w:bCs/>
        </w:rPr>
        <w:t>Ile</w:t>
      </w:r>
      <w:proofErr w:type="spellEnd"/>
      <w:r w:rsidRPr="003612C9">
        <w:t xml:space="preserve"> o </w:t>
      </w:r>
      <w:proofErr w:type="spellStart"/>
      <w:r w:rsidRPr="003612C9">
        <w:rPr>
          <w:b/>
          <w:bCs/>
        </w:rPr>
        <w:t>Ser→Leu</w:t>
      </w:r>
      <w:proofErr w:type="spellEnd"/>
      <w:r w:rsidRPr="003612C9">
        <w:t xml:space="preserve"> en el núcleo pueden incrementar la estabilidad.</w:t>
      </w:r>
    </w:p>
    <w:p w14:paraId="7F7984E0" w14:textId="77777777" w:rsidR="003612C9" w:rsidRPr="003612C9" w:rsidRDefault="003612C9" w:rsidP="003612C9">
      <w:pPr>
        <w:numPr>
          <w:ilvl w:val="0"/>
          <w:numId w:val="2"/>
        </w:numPr>
      </w:pPr>
      <w:r w:rsidRPr="003612C9">
        <w:rPr>
          <w:b/>
          <w:bCs/>
        </w:rPr>
        <w:t>Puentes salinos adicionales</w:t>
      </w:r>
      <w:r w:rsidRPr="003612C9">
        <w:t>:</w:t>
      </w:r>
      <w:r w:rsidRPr="003612C9">
        <w:br/>
        <w:t xml:space="preserve">Ciertas </w:t>
      </w:r>
      <w:proofErr w:type="spellStart"/>
      <w:r w:rsidRPr="003612C9">
        <w:t>Csps</w:t>
      </w:r>
      <w:proofErr w:type="spellEnd"/>
      <w:r w:rsidRPr="003612C9">
        <w:t xml:space="preserve"> termófilas presentan pares </w:t>
      </w:r>
      <w:proofErr w:type="spellStart"/>
      <w:r w:rsidRPr="003612C9">
        <w:t>Arg</w:t>
      </w:r>
      <w:proofErr w:type="spellEnd"/>
      <w:r w:rsidRPr="003612C9">
        <w:t>–</w:t>
      </w:r>
      <w:proofErr w:type="spellStart"/>
      <w:r w:rsidRPr="003612C9">
        <w:t>Glu</w:t>
      </w:r>
      <w:proofErr w:type="spellEnd"/>
      <w:r w:rsidRPr="003612C9">
        <w:t xml:space="preserve"> en la superficie que no existen en Bs-</w:t>
      </w:r>
      <w:proofErr w:type="spellStart"/>
      <w:r w:rsidRPr="003612C9">
        <w:t>CspB</w:t>
      </w:r>
      <w:proofErr w:type="spellEnd"/>
      <w:r w:rsidRPr="003612C9">
        <w:t xml:space="preserve">. Introducir un </w:t>
      </w:r>
      <w:proofErr w:type="spellStart"/>
      <w:r w:rsidRPr="003612C9">
        <w:rPr>
          <w:b/>
          <w:bCs/>
        </w:rPr>
        <w:t>Asp</w:t>
      </w:r>
      <w:proofErr w:type="spellEnd"/>
      <w:r w:rsidRPr="003612C9">
        <w:rPr>
          <w:b/>
          <w:bCs/>
        </w:rPr>
        <w:t>/</w:t>
      </w:r>
      <w:proofErr w:type="spellStart"/>
      <w:r w:rsidRPr="003612C9">
        <w:rPr>
          <w:b/>
          <w:bCs/>
        </w:rPr>
        <w:t>Glu</w:t>
      </w:r>
      <w:proofErr w:type="spellEnd"/>
      <w:r w:rsidRPr="003612C9">
        <w:rPr>
          <w:b/>
          <w:bCs/>
        </w:rPr>
        <w:t xml:space="preserve"> cerca de una Lys/</w:t>
      </w:r>
      <w:proofErr w:type="spellStart"/>
      <w:r w:rsidRPr="003612C9">
        <w:rPr>
          <w:b/>
          <w:bCs/>
        </w:rPr>
        <w:t>Arg</w:t>
      </w:r>
      <w:proofErr w:type="spellEnd"/>
      <w:r w:rsidRPr="003612C9">
        <w:t xml:space="preserve"> ya existente puede formar un puente salino adicional.</w:t>
      </w:r>
    </w:p>
    <w:p w14:paraId="73EB8A98" w14:textId="77777777" w:rsidR="003612C9" w:rsidRPr="003612C9" w:rsidRDefault="003612C9" w:rsidP="003612C9">
      <w:pPr>
        <w:numPr>
          <w:ilvl w:val="0"/>
          <w:numId w:val="2"/>
        </w:numPr>
      </w:pPr>
      <w:r w:rsidRPr="003612C9">
        <w:rPr>
          <w:b/>
          <w:bCs/>
        </w:rPr>
        <w:t xml:space="preserve">Prolinas en </w:t>
      </w:r>
      <w:proofErr w:type="spellStart"/>
      <w:r w:rsidRPr="003612C9">
        <w:rPr>
          <w:b/>
          <w:bCs/>
        </w:rPr>
        <w:t>loops</w:t>
      </w:r>
      <w:proofErr w:type="spellEnd"/>
      <w:r w:rsidRPr="003612C9">
        <w:rPr>
          <w:b/>
          <w:bCs/>
        </w:rPr>
        <w:t xml:space="preserve"> flexibles</w:t>
      </w:r>
      <w:r w:rsidRPr="003612C9">
        <w:t>:</w:t>
      </w:r>
      <w:r w:rsidRPr="003612C9">
        <w:br/>
        <w:t xml:space="preserve">En </w:t>
      </w:r>
      <w:proofErr w:type="spellStart"/>
      <w:r w:rsidRPr="003612C9">
        <w:t>loops</w:t>
      </w:r>
      <w:proofErr w:type="spellEnd"/>
      <w:r w:rsidRPr="003612C9">
        <w:t xml:space="preserve"> de Bs-</w:t>
      </w:r>
      <w:proofErr w:type="spellStart"/>
      <w:r w:rsidRPr="003612C9">
        <w:t>CspB</w:t>
      </w:r>
      <w:proofErr w:type="spellEnd"/>
      <w:r w:rsidRPr="003612C9">
        <w:t xml:space="preserve"> se encuentran </w:t>
      </w:r>
      <w:proofErr w:type="spellStart"/>
      <w:r w:rsidRPr="003612C9">
        <w:t>Gln</w:t>
      </w:r>
      <w:proofErr w:type="spellEnd"/>
      <w:r w:rsidRPr="003612C9">
        <w:t xml:space="preserve">/Ser flexibles donde las versiones termófilas usan Pro. Ejemplo: mutar un residuo en un </w:t>
      </w:r>
      <w:proofErr w:type="spellStart"/>
      <w:r w:rsidRPr="003612C9">
        <w:t>loop</w:t>
      </w:r>
      <w:proofErr w:type="spellEnd"/>
      <w:r w:rsidRPr="003612C9">
        <w:t xml:space="preserve"> largo expuesto a </w:t>
      </w:r>
      <w:r w:rsidRPr="003612C9">
        <w:rPr>
          <w:b/>
          <w:bCs/>
        </w:rPr>
        <w:t>Prolina</w:t>
      </w:r>
      <w:r w:rsidRPr="003612C9">
        <w:t xml:space="preserve"> estabiliza reduciendo entropía.</w:t>
      </w:r>
    </w:p>
    <w:p w14:paraId="2E30E7ED" w14:textId="77777777" w:rsidR="003612C9" w:rsidRPr="003612C9" w:rsidRDefault="003612C9" w:rsidP="003612C9">
      <w:pPr>
        <w:numPr>
          <w:ilvl w:val="0"/>
          <w:numId w:val="2"/>
        </w:numPr>
      </w:pPr>
      <w:r w:rsidRPr="003612C9">
        <w:rPr>
          <w:b/>
          <w:bCs/>
        </w:rPr>
        <w:t>Aromáticos en posiciones estratégicas</w:t>
      </w:r>
      <w:r w:rsidRPr="003612C9">
        <w:t>:</w:t>
      </w:r>
      <w:r w:rsidRPr="003612C9">
        <w:br/>
        <w:t xml:space="preserve">Algunas termófilas refuerzan el núcleo con </w:t>
      </w:r>
      <w:r w:rsidRPr="003612C9">
        <w:rPr>
          <w:b/>
          <w:bCs/>
        </w:rPr>
        <w:t>Tyr/</w:t>
      </w:r>
      <w:proofErr w:type="spellStart"/>
      <w:r w:rsidRPr="003612C9">
        <w:rPr>
          <w:b/>
          <w:bCs/>
        </w:rPr>
        <w:t>Phe</w:t>
      </w:r>
      <w:proofErr w:type="spellEnd"/>
      <w:r w:rsidRPr="003612C9">
        <w:t xml:space="preserve"> en lugar de residuo pequeño. Esto añade </w:t>
      </w:r>
      <w:proofErr w:type="spellStart"/>
      <w:r w:rsidRPr="003612C9">
        <w:t>stacking</w:t>
      </w:r>
      <w:proofErr w:type="spellEnd"/>
      <w:r w:rsidRPr="003612C9">
        <w:t xml:space="preserve"> y más interacciones de van </w:t>
      </w:r>
      <w:proofErr w:type="spellStart"/>
      <w:r w:rsidRPr="003612C9">
        <w:t>der</w:t>
      </w:r>
      <w:proofErr w:type="spellEnd"/>
      <w:r w:rsidRPr="003612C9">
        <w:t xml:space="preserve"> Waals.</w:t>
      </w:r>
    </w:p>
    <w:p w14:paraId="253E2892" w14:textId="77777777" w:rsidR="003612C9" w:rsidRPr="003612C9" w:rsidRDefault="003612C9" w:rsidP="003612C9">
      <w:pPr>
        <w:rPr>
          <w:b/>
          <w:bCs/>
        </w:rPr>
      </w:pPr>
      <w:r w:rsidRPr="003612C9">
        <w:rPr>
          <w:b/>
          <w:bCs/>
        </w:rPr>
        <w:t>3. Ejemplos de mutaciones candidatas en 1CSP</w:t>
      </w:r>
    </w:p>
    <w:p w14:paraId="5CA728BA" w14:textId="77777777" w:rsidR="003612C9" w:rsidRPr="003612C9" w:rsidRDefault="003612C9" w:rsidP="003612C9">
      <w:r w:rsidRPr="003612C9">
        <w:rPr>
          <w:i/>
          <w:iCs/>
        </w:rPr>
        <w:t xml:space="preserve">(Hipotéticas, se deben validar con </w:t>
      </w:r>
      <w:proofErr w:type="spellStart"/>
      <w:r w:rsidRPr="003612C9">
        <w:rPr>
          <w:i/>
          <w:iCs/>
        </w:rPr>
        <w:t>PyRosetta</w:t>
      </w:r>
      <w:proofErr w:type="spellEnd"/>
      <w:r w:rsidRPr="003612C9">
        <w:rPr>
          <w:i/>
          <w:iCs/>
        </w:rPr>
        <w:t xml:space="preserve"> o </w:t>
      </w:r>
      <w:proofErr w:type="spellStart"/>
      <w:r w:rsidRPr="003612C9">
        <w:rPr>
          <w:i/>
          <w:iCs/>
        </w:rPr>
        <w:t>ddg_monomer</w:t>
      </w:r>
      <w:proofErr w:type="spellEnd"/>
      <w:r w:rsidRPr="003612C9">
        <w:rPr>
          <w:i/>
          <w:iCs/>
        </w:rPr>
        <w:t>, pero ilustran los principios):</w:t>
      </w:r>
    </w:p>
    <w:p w14:paraId="13D2508C" w14:textId="77777777" w:rsidR="003612C9" w:rsidRPr="003612C9" w:rsidRDefault="003612C9" w:rsidP="003612C9">
      <w:pPr>
        <w:numPr>
          <w:ilvl w:val="0"/>
          <w:numId w:val="3"/>
        </w:numPr>
      </w:pPr>
      <w:r w:rsidRPr="003612C9">
        <w:rPr>
          <w:b/>
          <w:bCs/>
        </w:rPr>
        <w:t>Ala34 → Val</w:t>
      </w:r>
      <w:r w:rsidRPr="003612C9">
        <w:t xml:space="preserve"> (más </w:t>
      </w:r>
      <w:proofErr w:type="spellStart"/>
      <w:r w:rsidRPr="003612C9">
        <w:t>packing</w:t>
      </w:r>
      <w:proofErr w:type="spellEnd"/>
      <w:r w:rsidRPr="003612C9">
        <w:t xml:space="preserve"> en núcleo).</w:t>
      </w:r>
    </w:p>
    <w:p w14:paraId="0668D0B2" w14:textId="77777777" w:rsidR="003612C9" w:rsidRPr="003612C9" w:rsidRDefault="003612C9" w:rsidP="003612C9">
      <w:pPr>
        <w:numPr>
          <w:ilvl w:val="0"/>
          <w:numId w:val="3"/>
        </w:numPr>
      </w:pPr>
      <w:r w:rsidRPr="003612C9">
        <w:rPr>
          <w:b/>
          <w:bCs/>
        </w:rPr>
        <w:lastRenderedPageBreak/>
        <w:t>Ser16 → Leu</w:t>
      </w:r>
      <w:r w:rsidRPr="003612C9">
        <w:t xml:space="preserve"> (hidrofobicidad interna).</w:t>
      </w:r>
    </w:p>
    <w:p w14:paraId="7E1AFB3A" w14:textId="77777777" w:rsidR="003612C9" w:rsidRPr="003612C9" w:rsidRDefault="003612C9" w:rsidP="003612C9">
      <w:pPr>
        <w:numPr>
          <w:ilvl w:val="0"/>
          <w:numId w:val="3"/>
        </w:numPr>
      </w:pPr>
      <w:r w:rsidRPr="003612C9">
        <w:rPr>
          <w:b/>
          <w:bCs/>
        </w:rPr>
        <w:t>Gly42 → Pro</w:t>
      </w:r>
      <w:r w:rsidRPr="003612C9">
        <w:t xml:space="preserve"> (rigidez en </w:t>
      </w:r>
      <w:proofErr w:type="spellStart"/>
      <w:r w:rsidRPr="003612C9">
        <w:t>loop</w:t>
      </w:r>
      <w:proofErr w:type="spellEnd"/>
      <w:r w:rsidRPr="003612C9">
        <w:t>).</w:t>
      </w:r>
    </w:p>
    <w:p w14:paraId="6C24D39B" w14:textId="77777777" w:rsidR="003612C9" w:rsidRPr="003612C9" w:rsidRDefault="003612C9" w:rsidP="003612C9">
      <w:pPr>
        <w:numPr>
          <w:ilvl w:val="0"/>
          <w:numId w:val="3"/>
        </w:numPr>
      </w:pPr>
      <w:r w:rsidRPr="003612C9">
        <w:rPr>
          <w:b/>
          <w:bCs/>
        </w:rPr>
        <w:t xml:space="preserve">Introduce </w:t>
      </w:r>
      <w:proofErr w:type="spellStart"/>
      <w:r w:rsidRPr="003612C9">
        <w:rPr>
          <w:b/>
          <w:bCs/>
        </w:rPr>
        <w:t>Asp</w:t>
      </w:r>
      <w:proofErr w:type="spellEnd"/>
      <w:r w:rsidRPr="003612C9">
        <w:rPr>
          <w:b/>
          <w:bCs/>
        </w:rPr>
        <w:t xml:space="preserve"> en posición cercana a Lys7</w:t>
      </w:r>
      <w:r w:rsidRPr="003612C9">
        <w:t xml:space="preserve"> → posible nuevo puente salino.</w:t>
      </w:r>
    </w:p>
    <w:p w14:paraId="5BD6E51B" w14:textId="77777777" w:rsidR="003612C9" w:rsidRPr="003612C9" w:rsidRDefault="003612C9" w:rsidP="003612C9">
      <w:pPr>
        <w:numPr>
          <w:ilvl w:val="0"/>
          <w:numId w:val="3"/>
        </w:numPr>
      </w:pPr>
      <w:r w:rsidRPr="003612C9">
        <w:rPr>
          <w:b/>
          <w:bCs/>
        </w:rPr>
        <w:t xml:space="preserve">Tyr sustituyendo a </w:t>
      </w:r>
      <w:proofErr w:type="spellStart"/>
      <w:r w:rsidRPr="003612C9">
        <w:rPr>
          <w:b/>
          <w:bCs/>
        </w:rPr>
        <w:t>Phe</w:t>
      </w:r>
      <w:proofErr w:type="spellEnd"/>
      <w:r w:rsidRPr="003612C9">
        <w:rPr>
          <w:b/>
          <w:bCs/>
        </w:rPr>
        <w:t xml:space="preserve"> en β-</w:t>
      </w:r>
      <w:proofErr w:type="spellStart"/>
      <w:r w:rsidRPr="003612C9">
        <w:rPr>
          <w:b/>
          <w:bCs/>
        </w:rPr>
        <w:t>barrel</w:t>
      </w:r>
      <w:proofErr w:type="spellEnd"/>
      <w:r w:rsidRPr="003612C9">
        <w:t xml:space="preserve"> para reforzar </w:t>
      </w:r>
      <w:proofErr w:type="spellStart"/>
      <w:r w:rsidRPr="003612C9">
        <w:t>stacking</w:t>
      </w:r>
      <w:proofErr w:type="spellEnd"/>
      <w:r w:rsidRPr="003612C9">
        <w:t>.</w:t>
      </w:r>
    </w:p>
    <w:p w14:paraId="5E202A21" w14:textId="77777777" w:rsidR="003612C9" w:rsidRPr="003612C9" w:rsidRDefault="003612C9" w:rsidP="003612C9">
      <w:pPr>
        <w:rPr>
          <w:b/>
          <w:bCs/>
        </w:rPr>
      </w:pPr>
      <w:r w:rsidRPr="003612C9">
        <w:rPr>
          <w:b/>
          <w:bCs/>
        </w:rPr>
        <w:t>4. Cómo se traduce en estabilidad</w:t>
      </w:r>
    </w:p>
    <w:p w14:paraId="12FD0E5B" w14:textId="77777777" w:rsidR="003612C9" w:rsidRPr="003612C9" w:rsidRDefault="003612C9" w:rsidP="003612C9">
      <w:r w:rsidRPr="003612C9">
        <w:t>Cada mutación contribuye entre 0.5–2 kcal/mol. Recordemos la correlación aproximada:</w:t>
      </w:r>
    </w:p>
    <w:p w14:paraId="111C6EC9" w14:textId="77777777" w:rsidR="003612C9" w:rsidRPr="003612C9" w:rsidRDefault="003612C9" w:rsidP="003612C9">
      <w:proofErr w:type="spellStart"/>
      <w:r w:rsidRPr="003612C9">
        <w:t>ΔTm</w:t>
      </w:r>
      <w:proofErr w:type="spellEnd"/>
      <w:r w:rsidRPr="003612C9">
        <w:t>(°</w:t>
      </w:r>
      <w:proofErr w:type="gramStart"/>
      <w:r w:rsidRPr="003612C9">
        <w:t>C)≈</w:t>
      </w:r>
      <w:proofErr w:type="gramEnd"/>
      <w:r w:rsidRPr="003612C9">
        <w:t>7.1×ΔΔG(kcal/</w:t>
      </w:r>
      <w:proofErr w:type="gramStart"/>
      <w:r w:rsidRPr="003612C9">
        <w:t>mol)</w:t>
      </w:r>
      <w:proofErr w:type="spellStart"/>
      <w:r w:rsidRPr="003612C9">
        <w:t>Δ</w:t>
      </w:r>
      <w:proofErr w:type="gramEnd"/>
      <w:r w:rsidRPr="003612C9">
        <w:t>T_m</w:t>
      </w:r>
      <w:proofErr w:type="spellEnd"/>
      <w:r w:rsidRPr="003612C9">
        <w:t xml:space="preserve"> (°C) ≈ 7.1 × ΔΔG (kcal/</w:t>
      </w:r>
      <w:proofErr w:type="gramStart"/>
      <w:r w:rsidRPr="003612C9">
        <w:t>mol)</w:t>
      </w:r>
      <w:proofErr w:type="spellStart"/>
      <w:r w:rsidRPr="003612C9">
        <w:t>Δ</w:t>
      </w:r>
      <w:proofErr w:type="gramEnd"/>
      <w:r w:rsidRPr="003612C9">
        <w:t>Tm</w:t>
      </w:r>
      <w:proofErr w:type="spellEnd"/>
      <w:r w:rsidRPr="003612C9">
        <w:rPr>
          <w:rFonts w:ascii="Arial" w:hAnsi="Arial" w:cs="Arial"/>
        </w:rPr>
        <w:t>​</w:t>
      </w:r>
      <w:r w:rsidRPr="003612C9">
        <w:t>(°</w:t>
      </w:r>
      <w:proofErr w:type="gramStart"/>
      <w:r w:rsidRPr="003612C9">
        <w:t>C)≈</w:t>
      </w:r>
      <w:proofErr w:type="gramEnd"/>
      <w:r w:rsidRPr="003612C9">
        <w:t xml:space="preserve">7.1×ΔΔG(kcal/mol) </w:t>
      </w:r>
    </w:p>
    <w:p w14:paraId="0AD2D191" w14:textId="77777777" w:rsidR="003612C9" w:rsidRPr="003612C9" w:rsidRDefault="003612C9" w:rsidP="003612C9">
      <w:r w:rsidRPr="003612C9">
        <w:t>Así, un diseño con ΔΔG ≈ –3 kcal/mol podría aumentar la Tm en ~20 °C.</w:t>
      </w:r>
    </w:p>
    <w:p w14:paraId="2462C85C" w14:textId="2B125F42" w:rsidR="003612C9" w:rsidRPr="003612C9" w:rsidRDefault="003612C9" w:rsidP="003612C9">
      <w:proofErr w:type="spellStart"/>
      <w:r w:rsidRPr="003612C9">
        <w:t>En</w:t>
      </w:r>
      <w:proofErr w:type="spellEnd"/>
      <w:r w:rsidRPr="003612C9">
        <w:t xml:space="preserve"> resumen: para convertir Bs-</w:t>
      </w:r>
      <w:proofErr w:type="spellStart"/>
      <w:r w:rsidRPr="003612C9">
        <w:t>CspB</w:t>
      </w:r>
      <w:proofErr w:type="spellEnd"/>
      <w:r w:rsidRPr="003612C9">
        <w:t xml:space="preserve"> (mesófila) en una variante más termófila se suelen introducir </w:t>
      </w:r>
      <w:r w:rsidRPr="003612C9">
        <w:rPr>
          <w:b/>
          <w:bCs/>
        </w:rPr>
        <w:t xml:space="preserve">mutaciones que aumenten el </w:t>
      </w:r>
      <w:proofErr w:type="spellStart"/>
      <w:r w:rsidRPr="003612C9">
        <w:rPr>
          <w:b/>
          <w:bCs/>
        </w:rPr>
        <w:t>packing</w:t>
      </w:r>
      <w:proofErr w:type="spellEnd"/>
      <w:r w:rsidRPr="003612C9">
        <w:rPr>
          <w:b/>
          <w:bCs/>
        </w:rPr>
        <w:t xml:space="preserve"> hidrofóbico, generen nuevos puentes salinos y </w:t>
      </w:r>
      <w:proofErr w:type="spellStart"/>
      <w:r w:rsidRPr="003612C9">
        <w:rPr>
          <w:b/>
          <w:bCs/>
        </w:rPr>
        <w:t>rigidifiquen</w:t>
      </w:r>
      <w:proofErr w:type="spellEnd"/>
      <w:r w:rsidRPr="003612C9">
        <w:rPr>
          <w:b/>
          <w:bCs/>
        </w:rPr>
        <w:t xml:space="preserve"> </w:t>
      </w:r>
      <w:proofErr w:type="spellStart"/>
      <w:r w:rsidRPr="003612C9">
        <w:rPr>
          <w:b/>
          <w:bCs/>
        </w:rPr>
        <w:t>loops</w:t>
      </w:r>
      <w:proofErr w:type="spellEnd"/>
      <w:r w:rsidRPr="003612C9">
        <w:rPr>
          <w:b/>
          <w:bCs/>
        </w:rPr>
        <w:t xml:space="preserve"> con Prolina</w:t>
      </w:r>
      <w:r w:rsidRPr="003612C9">
        <w:t>. En la práctica, combinaciones de 3–5 mutaciones bien colocadas pueden desplazar la Tm de ~49 °C a &gt;65 °C.</w:t>
      </w:r>
    </w:p>
    <w:p w14:paraId="17DE7C0D" w14:textId="77777777" w:rsidR="003612C9" w:rsidRDefault="003612C9"/>
    <w:p w14:paraId="2292AE09" w14:textId="77777777" w:rsidR="009A349A" w:rsidRDefault="009A349A"/>
    <w:p w14:paraId="667B78DA" w14:textId="1BEB1E9C" w:rsidR="009A349A" w:rsidRPr="009A349A" w:rsidRDefault="009A349A" w:rsidP="009A349A">
      <w:pPr>
        <w:rPr>
          <w:lang w:val="en-US"/>
        </w:rPr>
      </w:pPr>
      <w:proofErr w:type="gramStart"/>
      <w:r w:rsidRPr="009A349A">
        <w:t></w:t>
      </w:r>
      <w:r w:rsidRPr="009A349A">
        <w:rPr>
          <w:lang w:val="en-US"/>
        </w:rPr>
        <w:t xml:space="preserve">  Robertson</w:t>
      </w:r>
      <w:proofErr w:type="gramEnd"/>
      <w:r w:rsidRPr="009A349A">
        <w:rPr>
          <w:lang w:val="en-US"/>
        </w:rPr>
        <w:t xml:space="preserve">, A. D., &amp; Murphy, K. P. (1997). Protein structure and the energetics of protein stability. </w:t>
      </w:r>
      <w:r w:rsidRPr="009A349A">
        <w:rPr>
          <w:i/>
          <w:iCs/>
          <w:lang w:val="en-US"/>
        </w:rPr>
        <w:t>Chemical Reviews, 97</w:t>
      </w:r>
      <w:r w:rsidRPr="009A349A">
        <w:rPr>
          <w:lang w:val="en-US"/>
        </w:rPr>
        <w:t xml:space="preserve">(5), 1251–1267. </w:t>
      </w:r>
      <w:hyperlink r:id="rId8" w:history="1">
        <w:r w:rsidRPr="009A349A">
          <w:rPr>
            <w:rStyle w:val="Hipervnculo"/>
            <w:lang w:val="en-US"/>
          </w:rPr>
          <w:t>https://doi.org/10.1021/cr960383c</w:t>
        </w:r>
      </w:hyperlink>
      <w:r>
        <w:rPr>
          <w:lang w:val="en-US"/>
        </w:rPr>
        <w:t xml:space="preserve"> </w:t>
      </w:r>
    </w:p>
    <w:p w14:paraId="29D83829" w14:textId="56B75B54" w:rsidR="009A349A" w:rsidRPr="009A349A" w:rsidRDefault="009A349A" w:rsidP="009A349A">
      <w:pPr>
        <w:rPr>
          <w:lang w:val="en-US"/>
        </w:rPr>
      </w:pPr>
      <w:proofErr w:type="gramStart"/>
      <w:r w:rsidRPr="009A349A">
        <w:t></w:t>
      </w:r>
      <w:r w:rsidRPr="009A349A">
        <w:rPr>
          <w:lang w:val="en-US"/>
        </w:rPr>
        <w:t xml:space="preserve">  </w:t>
      </w:r>
      <w:proofErr w:type="spellStart"/>
      <w:r w:rsidRPr="009A349A">
        <w:rPr>
          <w:lang w:val="en-US"/>
        </w:rPr>
        <w:t>Vieille</w:t>
      </w:r>
      <w:proofErr w:type="spellEnd"/>
      <w:proofErr w:type="gramEnd"/>
      <w:r w:rsidRPr="009A349A">
        <w:rPr>
          <w:lang w:val="en-US"/>
        </w:rPr>
        <w:t xml:space="preserve">, C., &amp; </w:t>
      </w:r>
      <w:proofErr w:type="spellStart"/>
      <w:r w:rsidRPr="009A349A">
        <w:rPr>
          <w:lang w:val="en-US"/>
        </w:rPr>
        <w:t>Zeikus</w:t>
      </w:r>
      <w:proofErr w:type="spellEnd"/>
      <w:r w:rsidRPr="009A349A">
        <w:rPr>
          <w:lang w:val="en-US"/>
        </w:rPr>
        <w:t xml:space="preserve">, G. J. (2001). </w:t>
      </w:r>
      <w:proofErr w:type="spellStart"/>
      <w:r w:rsidRPr="009A349A">
        <w:rPr>
          <w:lang w:val="en-US"/>
        </w:rPr>
        <w:t>Hyperthermophilic</w:t>
      </w:r>
      <w:proofErr w:type="spellEnd"/>
      <w:r w:rsidRPr="009A349A">
        <w:rPr>
          <w:lang w:val="en-US"/>
        </w:rPr>
        <w:t xml:space="preserve"> enzymes: Sources, uses, and molecular mechanisms for thermostability. </w:t>
      </w:r>
      <w:r w:rsidRPr="009A349A">
        <w:rPr>
          <w:i/>
          <w:iCs/>
          <w:lang w:val="en-US"/>
        </w:rPr>
        <w:t>Microbiology and Molecular Biology Reviews, 65</w:t>
      </w:r>
      <w:r w:rsidRPr="009A349A">
        <w:rPr>
          <w:lang w:val="en-US"/>
        </w:rPr>
        <w:t xml:space="preserve">(1), 1–43. </w:t>
      </w:r>
      <w:hyperlink r:id="rId9" w:history="1">
        <w:r w:rsidRPr="009A349A">
          <w:rPr>
            <w:rStyle w:val="Hipervnculo"/>
            <w:lang w:val="en-US"/>
          </w:rPr>
          <w:t>https://doi.org/10.1128/MMBR.65.1.1-43.2001</w:t>
        </w:r>
      </w:hyperlink>
      <w:r>
        <w:rPr>
          <w:lang w:val="en-US"/>
        </w:rPr>
        <w:t xml:space="preserve"> </w:t>
      </w:r>
    </w:p>
    <w:p w14:paraId="66EF4520" w14:textId="4AF2C132" w:rsidR="009A349A" w:rsidRPr="009A349A" w:rsidRDefault="009A349A" w:rsidP="009A349A">
      <w:pPr>
        <w:rPr>
          <w:lang w:val="en-US"/>
        </w:rPr>
      </w:pPr>
      <w:proofErr w:type="gramStart"/>
      <w:r w:rsidRPr="009A349A">
        <w:t></w:t>
      </w:r>
      <w:r w:rsidRPr="009A349A">
        <w:rPr>
          <w:lang w:val="en-US"/>
        </w:rPr>
        <w:t xml:space="preserve">  Kumar</w:t>
      </w:r>
      <w:proofErr w:type="gramEnd"/>
      <w:r w:rsidRPr="009A349A">
        <w:rPr>
          <w:lang w:val="en-US"/>
        </w:rPr>
        <w:t xml:space="preserve">, S., Tsai, C. J., &amp; Nussinov, R. (2000). Factors enhancing protein thermostability. </w:t>
      </w:r>
      <w:r w:rsidRPr="009A349A">
        <w:rPr>
          <w:i/>
          <w:iCs/>
          <w:lang w:val="en-US"/>
        </w:rPr>
        <w:t>Protein Engineering, 13</w:t>
      </w:r>
      <w:r w:rsidRPr="009A349A">
        <w:rPr>
          <w:lang w:val="en-US"/>
        </w:rPr>
        <w:t xml:space="preserve">(3), 179–191. </w:t>
      </w:r>
      <w:hyperlink r:id="rId10" w:history="1">
        <w:r w:rsidRPr="009A349A">
          <w:rPr>
            <w:rStyle w:val="Hipervnculo"/>
            <w:lang w:val="en-US"/>
          </w:rPr>
          <w:t>https://doi.org/10.</w:t>
        </w:r>
        <w:r w:rsidRPr="009A349A">
          <w:rPr>
            <w:rStyle w:val="Hipervnculo"/>
            <w:lang w:val="en-US"/>
          </w:rPr>
          <w:t>1</w:t>
        </w:r>
        <w:r w:rsidRPr="009A349A">
          <w:rPr>
            <w:rStyle w:val="Hipervnculo"/>
            <w:lang w:val="en-US"/>
          </w:rPr>
          <w:t>093/protein/13.3.179</w:t>
        </w:r>
      </w:hyperlink>
      <w:r>
        <w:rPr>
          <w:lang w:val="en-US"/>
        </w:rPr>
        <w:t xml:space="preserve"> </w:t>
      </w:r>
    </w:p>
    <w:p w14:paraId="043BBA5D" w14:textId="5C882352" w:rsidR="009A349A" w:rsidRPr="009A349A" w:rsidRDefault="009A349A" w:rsidP="009A349A">
      <w:pPr>
        <w:rPr>
          <w:lang w:val="en-US"/>
        </w:rPr>
      </w:pPr>
      <w:proofErr w:type="gramStart"/>
      <w:r w:rsidRPr="009A349A">
        <w:t></w:t>
      </w:r>
      <w:r w:rsidRPr="009A349A">
        <w:rPr>
          <w:lang w:val="en-US"/>
        </w:rPr>
        <w:t xml:space="preserve">  Mueller</w:t>
      </w:r>
      <w:proofErr w:type="gramEnd"/>
      <w:r w:rsidRPr="009A349A">
        <w:rPr>
          <w:lang w:val="en-US"/>
        </w:rPr>
        <w:t xml:space="preserve">, U., Perl, D., Schmid, F. X., &amp; Heinemann, U. (2000). Thermodynamic stabilization of the cold-shock protein </w:t>
      </w:r>
      <w:proofErr w:type="spellStart"/>
      <w:r w:rsidRPr="009A349A">
        <w:rPr>
          <w:lang w:val="en-US"/>
        </w:rPr>
        <w:t>CspB</w:t>
      </w:r>
      <w:proofErr w:type="spellEnd"/>
      <w:r w:rsidRPr="009A349A">
        <w:rPr>
          <w:lang w:val="en-US"/>
        </w:rPr>
        <w:t xml:space="preserve"> from </w:t>
      </w:r>
      <w:r w:rsidRPr="009A349A">
        <w:rPr>
          <w:i/>
          <w:iCs/>
          <w:lang w:val="en-US"/>
        </w:rPr>
        <w:t>Bacillus subtilis</w:t>
      </w:r>
      <w:r w:rsidRPr="009A349A">
        <w:rPr>
          <w:lang w:val="en-US"/>
        </w:rPr>
        <w:t xml:space="preserve"> studied by mutational analysis. </w:t>
      </w:r>
      <w:r w:rsidRPr="009A349A">
        <w:rPr>
          <w:i/>
          <w:iCs/>
          <w:lang w:val="en-US"/>
        </w:rPr>
        <w:t>Journal of Molecular Biology, 297</w:t>
      </w:r>
      <w:r w:rsidRPr="009A349A">
        <w:rPr>
          <w:lang w:val="en-US"/>
        </w:rPr>
        <w:t xml:space="preserve">(4), 975–988. </w:t>
      </w:r>
      <w:hyperlink r:id="rId11" w:history="1">
        <w:r w:rsidRPr="009A349A">
          <w:rPr>
            <w:rStyle w:val="Hipervnculo"/>
            <w:lang w:val="en-US"/>
          </w:rPr>
          <w:t>https://doi.org/10.1006/jmbi.2000.3608</w:t>
        </w:r>
      </w:hyperlink>
      <w:r>
        <w:rPr>
          <w:lang w:val="en-US"/>
        </w:rPr>
        <w:t xml:space="preserve"> </w:t>
      </w:r>
    </w:p>
    <w:p w14:paraId="02693E2E" w14:textId="4ABF9768" w:rsidR="009A349A" w:rsidRPr="009A349A" w:rsidRDefault="009A349A" w:rsidP="009A349A">
      <w:pPr>
        <w:rPr>
          <w:lang w:val="en-US"/>
        </w:rPr>
      </w:pPr>
      <w:proofErr w:type="gramStart"/>
      <w:r w:rsidRPr="009A349A">
        <w:t></w:t>
      </w:r>
      <w:r w:rsidRPr="009A349A">
        <w:rPr>
          <w:lang w:val="en-US"/>
        </w:rPr>
        <w:t xml:space="preserve">  Perl</w:t>
      </w:r>
      <w:proofErr w:type="gramEnd"/>
      <w:r w:rsidRPr="009A349A">
        <w:rPr>
          <w:lang w:val="en-US"/>
        </w:rPr>
        <w:t xml:space="preserve">, D., Mueller, U., Heinemann, U., &amp; Schmid, F. X. (2000). Two exposed amino acid residues confer thermostability on a cold shock protein. </w:t>
      </w:r>
      <w:r w:rsidRPr="009A349A">
        <w:rPr>
          <w:i/>
          <w:iCs/>
          <w:lang w:val="en-US"/>
        </w:rPr>
        <w:t>Nature Structural Biology, 7</w:t>
      </w:r>
      <w:r w:rsidRPr="009A349A">
        <w:rPr>
          <w:lang w:val="en-US"/>
        </w:rPr>
        <w:t xml:space="preserve">(5), 380–383. </w:t>
      </w:r>
      <w:hyperlink r:id="rId12" w:history="1">
        <w:r w:rsidRPr="009A349A">
          <w:rPr>
            <w:rStyle w:val="Hipervnculo"/>
            <w:lang w:val="en-US"/>
          </w:rPr>
          <w:t>https://doi.org/10.1038/75154</w:t>
        </w:r>
      </w:hyperlink>
      <w:r>
        <w:rPr>
          <w:lang w:val="en-US"/>
        </w:rPr>
        <w:t xml:space="preserve"> </w:t>
      </w:r>
    </w:p>
    <w:p w14:paraId="1A832DA0" w14:textId="352F54C6" w:rsidR="009A349A" w:rsidRPr="009A349A" w:rsidRDefault="009A349A" w:rsidP="009A349A">
      <w:proofErr w:type="gramStart"/>
      <w:r w:rsidRPr="009A349A">
        <w:t></w:t>
      </w:r>
      <w:r w:rsidRPr="009A349A">
        <w:rPr>
          <w:lang w:val="en-US"/>
        </w:rPr>
        <w:t xml:space="preserve">  </w:t>
      </w:r>
      <w:proofErr w:type="spellStart"/>
      <w:r w:rsidRPr="009A349A">
        <w:rPr>
          <w:lang w:val="en-US"/>
        </w:rPr>
        <w:t>Phadtare</w:t>
      </w:r>
      <w:proofErr w:type="spellEnd"/>
      <w:proofErr w:type="gramEnd"/>
      <w:r w:rsidRPr="009A349A">
        <w:rPr>
          <w:lang w:val="en-US"/>
        </w:rPr>
        <w:t xml:space="preserve">, S., &amp; Inouye, M. (2004). Genome-wide transcriptional analysis of the cold shock response in </w:t>
      </w:r>
      <w:r w:rsidRPr="009A349A">
        <w:rPr>
          <w:i/>
          <w:iCs/>
          <w:lang w:val="en-US"/>
        </w:rPr>
        <w:t>Escherichia coli</w:t>
      </w:r>
      <w:r w:rsidRPr="009A349A">
        <w:rPr>
          <w:lang w:val="en-US"/>
        </w:rPr>
        <w:t xml:space="preserve">. </w:t>
      </w:r>
      <w:proofErr w:type="spellStart"/>
      <w:r w:rsidRPr="009A349A">
        <w:rPr>
          <w:i/>
          <w:iCs/>
        </w:rPr>
        <w:t>Journal</w:t>
      </w:r>
      <w:proofErr w:type="spellEnd"/>
      <w:r w:rsidRPr="009A349A">
        <w:rPr>
          <w:i/>
          <w:iCs/>
        </w:rPr>
        <w:t xml:space="preserve"> </w:t>
      </w:r>
      <w:proofErr w:type="spellStart"/>
      <w:r w:rsidRPr="009A349A">
        <w:rPr>
          <w:i/>
          <w:iCs/>
        </w:rPr>
        <w:t>of</w:t>
      </w:r>
      <w:proofErr w:type="spellEnd"/>
      <w:r w:rsidRPr="009A349A">
        <w:rPr>
          <w:i/>
          <w:iCs/>
        </w:rPr>
        <w:t xml:space="preserve"> </w:t>
      </w:r>
      <w:proofErr w:type="spellStart"/>
      <w:r w:rsidRPr="009A349A">
        <w:rPr>
          <w:i/>
          <w:iCs/>
        </w:rPr>
        <w:t>Biological</w:t>
      </w:r>
      <w:proofErr w:type="spellEnd"/>
      <w:r w:rsidRPr="009A349A">
        <w:rPr>
          <w:i/>
          <w:iCs/>
        </w:rPr>
        <w:t xml:space="preserve"> </w:t>
      </w:r>
      <w:proofErr w:type="spellStart"/>
      <w:r w:rsidRPr="009A349A">
        <w:rPr>
          <w:i/>
          <w:iCs/>
        </w:rPr>
        <w:t>Chemistry</w:t>
      </w:r>
      <w:proofErr w:type="spellEnd"/>
      <w:r w:rsidRPr="009A349A">
        <w:rPr>
          <w:i/>
          <w:iCs/>
        </w:rPr>
        <w:t>, 279</w:t>
      </w:r>
      <w:r w:rsidRPr="009A349A">
        <w:t xml:space="preserve">(16), 16354–16360. </w:t>
      </w:r>
      <w:hyperlink r:id="rId13" w:history="1">
        <w:r w:rsidRPr="009A349A">
          <w:rPr>
            <w:rStyle w:val="Hipervnculo"/>
          </w:rPr>
          <w:t>https://doi.org/10.1074/jbc.M313724200</w:t>
        </w:r>
      </w:hyperlink>
      <w:r>
        <w:t xml:space="preserve"> </w:t>
      </w:r>
    </w:p>
    <w:p w14:paraId="46D7891E" w14:textId="77777777" w:rsidR="009A349A" w:rsidRDefault="009A349A"/>
    <w:sectPr w:rsidR="009A34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6598"/>
    <w:multiLevelType w:val="multilevel"/>
    <w:tmpl w:val="8DFE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90624E"/>
    <w:multiLevelType w:val="multilevel"/>
    <w:tmpl w:val="23B4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9931FC"/>
    <w:multiLevelType w:val="multilevel"/>
    <w:tmpl w:val="A38C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2813810">
    <w:abstractNumId w:val="0"/>
  </w:num>
  <w:num w:numId="2" w16cid:durableId="1733432312">
    <w:abstractNumId w:val="2"/>
  </w:num>
  <w:num w:numId="3" w16cid:durableId="1278024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2C9"/>
    <w:rsid w:val="00276541"/>
    <w:rsid w:val="003612C9"/>
    <w:rsid w:val="00364EFA"/>
    <w:rsid w:val="008D34FD"/>
    <w:rsid w:val="009A349A"/>
    <w:rsid w:val="00C5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D7941E"/>
  <w15:chartTrackingRefBased/>
  <w15:docId w15:val="{BB395BB0-3D23-4AB5-B6C7-01D8BCC76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1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12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12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12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12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12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12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12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12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12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1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1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1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1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12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12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12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12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12C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A349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349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A349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21/cr960383c" TargetMode="External"/><Relationship Id="rId13" Type="http://schemas.openxmlformats.org/officeDocument/2006/relationships/hyperlink" Target="https://doi.org/10.1074/jbc.M31372420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i.org/10.1038/75154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i.org/10.1006/jmbi.2000.3608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doi.org/10.1093/protein/13.3.179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i.org/10.1128/MMBR.65.1.1-43.200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D7568EB149FC45992C356702A13B3C" ma:contentTypeVersion="9" ma:contentTypeDescription="Crear nuevo documento." ma:contentTypeScope="" ma:versionID="81defe5bfa91a14cbde2b7127b4329d3">
  <xsd:schema xmlns:xsd="http://www.w3.org/2001/XMLSchema" xmlns:xs="http://www.w3.org/2001/XMLSchema" xmlns:p="http://schemas.microsoft.com/office/2006/metadata/properties" xmlns:ns3="7904f707-f638-4fa6-a41b-eb0b0918ee03" xmlns:ns4="de4fe0c7-71e4-4cae-bf8d-6aa7bab71455" targetNamespace="http://schemas.microsoft.com/office/2006/metadata/properties" ma:root="true" ma:fieldsID="df213e0e2a54c71311e2eef352333c80" ns3:_="" ns4:_="">
    <xsd:import namespace="7904f707-f638-4fa6-a41b-eb0b0918ee03"/>
    <xsd:import namespace="de4fe0c7-71e4-4cae-bf8d-6aa7bab714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04f707-f638-4fa6-a41b-eb0b0918ee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4fe0c7-71e4-4cae-bf8d-6aa7bab7145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904f707-f638-4fa6-a41b-eb0b0918ee03" xsi:nil="true"/>
  </documentManagement>
</p:properties>
</file>

<file path=customXml/itemProps1.xml><?xml version="1.0" encoding="utf-8"?>
<ds:datastoreItem xmlns:ds="http://schemas.openxmlformats.org/officeDocument/2006/customXml" ds:itemID="{A8CCE872-9EA8-4B2B-B8FB-333F9EFAB1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04f707-f638-4fa6-a41b-eb0b0918ee03"/>
    <ds:schemaRef ds:uri="de4fe0c7-71e4-4cae-bf8d-6aa7bab714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741775-7AE9-47F3-BFC3-C5CF80E3C9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42D998-7D50-40EF-95E8-E0FC7DBC832B}">
  <ds:schemaRefs>
    <ds:schemaRef ds:uri="http://www.w3.org/XML/1998/namespace"/>
    <ds:schemaRef ds:uri="http://schemas.microsoft.com/office/2006/metadata/properties"/>
    <ds:schemaRef ds:uri="http://purl.org/dc/terms/"/>
    <ds:schemaRef ds:uri="http://schemas.microsoft.com/office/infopath/2007/PartnerControls"/>
    <ds:schemaRef ds:uri="http://purl.org/dc/dcmitype/"/>
    <ds:schemaRef ds:uri="http://purl.org/dc/elements/1.1/"/>
    <ds:schemaRef ds:uri="7904f707-f638-4fa6-a41b-eb0b0918ee03"/>
    <ds:schemaRef ds:uri="http://schemas.microsoft.com/office/2006/documentManagement/types"/>
    <ds:schemaRef ds:uri="http://schemas.openxmlformats.org/package/2006/metadata/core-properties"/>
    <ds:schemaRef ds:uri="de4fe0c7-71e4-4cae-bf8d-6aa7bab7145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625</Words>
  <Characters>3860</Characters>
  <Application>Microsoft Office Word</Application>
  <DocSecurity>0</DocSecurity>
  <Lines>74</Lines>
  <Paragraphs>39</Paragraphs>
  <ScaleCrop>false</ScaleCrop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Amaya Jimenez</dc:creator>
  <cp:keywords/>
  <dc:description/>
  <cp:lastModifiedBy>Javier Amaya Jimenez</cp:lastModifiedBy>
  <cp:revision>2</cp:revision>
  <dcterms:created xsi:type="dcterms:W3CDTF">2025-09-30T14:42:00Z</dcterms:created>
  <dcterms:modified xsi:type="dcterms:W3CDTF">2025-09-30T14:42:00Z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10ef04e4-e710-47c1-be58-d2a108aaa61d</vt:lpwstr>
  </property>
  <property fmtid="{D5CDD505-2E9C-101B-9397-08002B2CF9AE}" pid="3" name="ContentTypeId">
    <vt:lpwstr>0x010100DFD7568EB149FC45992C356702A13B3C</vt:lpwstr>
  </property>
</Properties>
</file>