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DCDA" w14:textId="0ABD58ED" w:rsidR="00893F8B" w:rsidRPr="0016767B" w:rsidRDefault="009E7570" w:rsidP="009E7570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OLE_LINK2"/>
      <w:bookmarkStart w:id="1" w:name="OLE_LINK3"/>
      <w:r w:rsidRPr="0016767B">
        <w:rPr>
          <w:rFonts w:asciiTheme="minorHAnsi" w:hAnsiTheme="minorHAnsi" w:cstheme="minorHAnsi"/>
          <w:b/>
          <w:bCs/>
          <w:sz w:val="28"/>
          <w:szCs w:val="28"/>
        </w:rPr>
        <w:t>Trip Advisor Data Analysis</w:t>
      </w:r>
    </w:p>
    <w:p w14:paraId="5B871B2F" w14:textId="591E7010" w:rsidR="00FC1BC6" w:rsidRDefault="00FC1BC6" w:rsidP="0016767B">
      <w:pPr>
        <w:rPr>
          <w:rFonts w:asciiTheme="minorHAnsi" w:hAnsiTheme="minorHAnsi" w:cstheme="minorHAnsi"/>
          <w:b/>
          <w:bCs/>
        </w:rPr>
      </w:pPr>
      <w:bookmarkStart w:id="2" w:name="OLE_LINK4"/>
      <w:bookmarkStart w:id="3" w:name="OLE_LINK5"/>
    </w:p>
    <w:p w14:paraId="7FBE0B72" w14:textId="77777777" w:rsidR="00C80740" w:rsidRDefault="00C80740" w:rsidP="0016767B">
      <w:pPr>
        <w:rPr>
          <w:rFonts w:asciiTheme="minorHAnsi" w:hAnsiTheme="minorHAnsi" w:cstheme="minorHAnsi"/>
        </w:rPr>
      </w:pPr>
    </w:p>
    <w:p w14:paraId="1CEDD9AF" w14:textId="14173C7C" w:rsidR="00DD7A26" w:rsidRPr="00FC1BC6" w:rsidRDefault="00C80740" w:rsidP="009E7570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Data </w:t>
      </w:r>
      <w:r w:rsidR="00FC1BC6" w:rsidRPr="00FC1BC6">
        <w:rPr>
          <w:rFonts w:asciiTheme="minorHAnsi" w:hAnsiTheme="minorHAnsi" w:cstheme="minorHAnsi"/>
          <w:b/>
          <w:bCs/>
        </w:rPr>
        <w:t>Analysis</w:t>
      </w:r>
    </w:p>
    <w:p w14:paraId="05178A2B" w14:textId="2DEAC0AD" w:rsidR="002D76D9" w:rsidRPr="002D76D9" w:rsidRDefault="002D76D9" w:rsidP="009E7570">
      <w:pPr>
        <w:rPr>
          <w:rFonts w:asciiTheme="minorHAnsi" w:hAnsiTheme="minorHAnsi" w:cstheme="minorHAnsi"/>
          <w:u w:val="single"/>
        </w:rPr>
      </w:pPr>
      <w:r w:rsidRPr="002D76D9">
        <w:rPr>
          <w:rFonts w:asciiTheme="minorHAnsi" w:hAnsiTheme="minorHAnsi" w:cstheme="minorHAnsi"/>
          <w:u w:val="single"/>
        </w:rPr>
        <w:t>Math Check</w:t>
      </w:r>
    </w:p>
    <w:p w14:paraId="53A97739" w14:textId="70DC6E97" w:rsidR="00231B7A" w:rsidRDefault="000A7F8F" w:rsidP="009E75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Being a mathematician, I could not help myself and had to check the math </w:t>
      </w:r>
      <w:r w:rsidR="002D76D9">
        <w:rPr>
          <w:rFonts w:asciiTheme="minorHAnsi" w:hAnsiTheme="minorHAnsi" w:cstheme="minorHAnsi"/>
        </w:rPr>
        <w:t>on</w:t>
      </w:r>
      <w:r>
        <w:rPr>
          <w:rFonts w:asciiTheme="minorHAnsi" w:hAnsiTheme="minorHAnsi" w:cstheme="minorHAnsi"/>
        </w:rPr>
        <w:t xml:space="preserve"> my </w:t>
      </w:r>
      <w:r w:rsidR="002D76D9">
        <w:rPr>
          <w:rFonts w:asciiTheme="minorHAnsi" w:hAnsiTheme="minorHAnsi" w:cstheme="minorHAnsi"/>
        </w:rPr>
        <w:t xml:space="preserve">scraped </w:t>
      </w:r>
      <w:r>
        <w:rPr>
          <w:rFonts w:asciiTheme="minorHAnsi" w:hAnsiTheme="minorHAnsi" w:cstheme="minorHAnsi"/>
        </w:rPr>
        <w:t xml:space="preserve">data. </w:t>
      </w:r>
      <w:r w:rsidR="00755E42">
        <w:rPr>
          <w:rFonts w:asciiTheme="minorHAnsi" w:hAnsiTheme="minorHAnsi" w:cstheme="minorHAnsi"/>
        </w:rPr>
        <w:t xml:space="preserve">I used Excel for this. </w:t>
      </w:r>
      <w:r>
        <w:rPr>
          <w:rFonts w:asciiTheme="minorHAnsi" w:hAnsiTheme="minorHAnsi" w:cstheme="minorHAnsi"/>
        </w:rPr>
        <w:t xml:space="preserve">I summed the values from the 5 different rating categories and compared this value to the Total Number of Reviews. Out of the 82 observations, </w:t>
      </w:r>
      <w:r w:rsidR="00755E42">
        <w:rPr>
          <w:rFonts w:asciiTheme="minorHAnsi" w:hAnsiTheme="minorHAnsi" w:cstheme="minorHAnsi"/>
        </w:rPr>
        <w:t xml:space="preserve">my sum was greater for </w:t>
      </w:r>
      <w:r w:rsidR="00625550">
        <w:rPr>
          <w:rFonts w:asciiTheme="minorHAnsi" w:hAnsiTheme="minorHAnsi" w:cstheme="minorHAnsi"/>
        </w:rPr>
        <w:t xml:space="preserve">just </w:t>
      </w:r>
      <w:r>
        <w:rPr>
          <w:rFonts w:asciiTheme="minorHAnsi" w:hAnsiTheme="minorHAnsi" w:cstheme="minorHAnsi"/>
        </w:rPr>
        <w:t>three of the sites</w:t>
      </w:r>
      <w:r w:rsidR="002D76D9">
        <w:rPr>
          <w:rFonts w:asciiTheme="minorHAnsi" w:hAnsiTheme="minorHAnsi" w:cstheme="minorHAnsi"/>
        </w:rPr>
        <w:t xml:space="preserve"> (by 1, 2, and 2).</w:t>
      </w:r>
    </w:p>
    <w:p w14:paraId="4D2310D6" w14:textId="70921D77" w:rsidR="002D76D9" w:rsidRDefault="002D76D9" w:rsidP="009E75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Next</w:t>
      </w:r>
      <w:r w:rsidR="00755E4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I checked the average review score</w:t>
      </w:r>
      <w:r w:rsidR="00D274D0">
        <w:rPr>
          <w:rFonts w:asciiTheme="minorHAnsi" w:hAnsiTheme="minorHAnsi" w:cstheme="minorHAnsi"/>
        </w:rPr>
        <w:t xml:space="preserve"> with my own average calculation (rounded to 0.5 as TripAdvisor does</w:t>
      </w:r>
      <w:r w:rsidR="006F139E">
        <w:rPr>
          <w:rFonts w:asciiTheme="minorHAnsi" w:hAnsiTheme="minorHAnsi" w:cstheme="minorHAnsi"/>
        </w:rPr>
        <w:t>)</w:t>
      </w:r>
      <w:r w:rsidR="00D274D0">
        <w:rPr>
          <w:rFonts w:asciiTheme="minorHAnsi" w:hAnsiTheme="minorHAnsi" w:cstheme="minorHAnsi"/>
        </w:rPr>
        <w:t xml:space="preserve"> and these checked out exactly.</w:t>
      </w:r>
    </w:p>
    <w:p w14:paraId="455D2A2A" w14:textId="22275784" w:rsidR="00D274D0" w:rsidRDefault="00D274D0" w:rsidP="009E7570">
      <w:pPr>
        <w:rPr>
          <w:rFonts w:asciiTheme="minorHAnsi" w:hAnsiTheme="minorHAnsi" w:cstheme="minorHAnsi"/>
        </w:rPr>
      </w:pPr>
    </w:p>
    <w:p w14:paraId="5A5516A7" w14:textId="46BF2664" w:rsidR="00D274D0" w:rsidRPr="00626E4E" w:rsidRDefault="00D274D0" w:rsidP="009E7570">
      <w:pPr>
        <w:rPr>
          <w:rFonts w:asciiTheme="minorHAnsi" w:hAnsiTheme="minorHAnsi" w:cstheme="minorHAnsi"/>
          <w:b/>
          <w:bCs/>
          <w:u w:val="single"/>
        </w:rPr>
      </w:pPr>
      <w:r w:rsidRPr="00626E4E">
        <w:rPr>
          <w:rFonts w:asciiTheme="minorHAnsi" w:hAnsiTheme="minorHAnsi" w:cstheme="minorHAnsi"/>
          <w:b/>
          <w:bCs/>
          <w:u w:val="single"/>
        </w:rPr>
        <w:t>S</w:t>
      </w:r>
      <w:r w:rsidR="00F15938" w:rsidRPr="00626E4E">
        <w:rPr>
          <w:rFonts w:asciiTheme="minorHAnsi" w:hAnsiTheme="minorHAnsi" w:cstheme="minorHAnsi"/>
          <w:b/>
          <w:bCs/>
          <w:u w:val="single"/>
        </w:rPr>
        <w:t>ummary Statistic</w:t>
      </w:r>
      <w:r w:rsidRPr="00626E4E">
        <w:rPr>
          <w:rFonts w:asciiTheme="minorHAnsi" w:hAnsiTheme="minorHAnsi" w:cstheme="minorHAnsi"/>
          <w:b/>
          <w:bCs/>
          <w:u w:val="single"/>
        </w:rPr>
        <w:t xml:space="preserve"> </w:t>
      </w:r>
      <w:r w:rsidR="00F15938" w:rsidRPr="00626E4E">
        <w:rPr>
          <w:rFonts w:asciiTheme="minorHAnsi" w:hAnsiTheme="minorHAnsi" w:cstheme="minorHAnsi"/>
          <w:b/>
          <w:bCs/>
          <w:u w:val="single"/>
        </w:rPr>
        <w:t>O</w:t>
      </w:r>
      <w:r w:rsidRPr="00626E4E">
        <w:rPr>
          <w:rFonts w:asciiTheme="minorHAnsi" w:hAnsiTheme="minorHAnsi" w:cstheme="minorHAnsi"/>
          <w:b/>
          <w:bCs/>
          <w:u w:val="single"/>
        </w:rPr>
        <w:t>bservations</w:t>
      </w:r>
    </w:p>
    <w:p w14:paraId="2DDD975C" w14:textId="77777777" w:rsidR="00275976" w:rsidRDefault="00275976" w:rsidP="009E7570">
      <w:pPr>
        <w:rPr>
          <w:rFonts w:asciiTheme="minorHAnsi" w:hAnsiTheme="minorHAnsi" w:cstheme="minorHAnsi"/>
        </w:rPr>
      </w:pPr>
      <w:r w:rsidRPr="00275976">
        <w:rPr>
          <w:rFonts w:asciiTheme="minorHAnsi" w:hAnsiTheme="minorHAnsi" w:cstheme="minorHAnsi"/>
          <w:i/>
          <w:iCs/>
        </w:rPr>
        <w:t>Assumption</w:t>
      </w:r>
      <w:r>
        <w:rPr>
          <w:rFonts w:asciiTheme="minorHAnsi" w:hAnsiTheme="minorHAnsi" w:cstheme="minorHAnsi"/>
        </w:rPr>
        <w:t>: All reviews are from valid guests.</w:t>
      </w:r>
    </w:p>
    <w:p w14:paraId="46472686" w14:textId="14412DEC" w:rsidR="00F15938" w:rsidRDefault="00F15938" w:rsidP="009E75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the TripAdvisor site data</w:t>
      </w:r>
      <w:r w:rsidR="006F139E">
        <w:rPr>
          <w:rFonts w:asciiTheme="minorHAnsi" w:hAnsiTheme="minorHAnsi" w:cstheme="minorHAnsi"/>
        </w:rPr>
        <w:t xml:space="preserve"> scraped:</w:t>
      </w:r>
    </w:p>
    <w:p w14:paraId="6D06AB16" w14:textId="77777777" w:rsidR="00300F4C" w:rsidRDefault="00300F4C" w:rsidP="009E7570">
      <w:pPr>
        <w:rPr>
          <w:rFonts w:asciiTheme="minorHAnsi" w:hAnsiTheme="minorHAnsi" w:cstheme="minorHAnsi"/>
        </w:rPr>
      </w:pPr>
    </w:p>
    <w:p w14:paraId="38054FEA" w14:textId="0BE01676" w:rsidR="00300F4C" w:rsidRPr="00626E4E" w:rsidRDefault="00F15938" w:rsidP="009E7570">
      <w:pPr>
        <w:rPr>
          <w:rFonts w:asciiTheme="minorHAnsi" w:hAnsiTheme="minorHAnsi" w:cstheme="minorHAnsi"/>
          <w:b/>
          <w:bCs/>
        </w:rPr>
      </w:pPr>
      <w:r w:rsidRPr="00626E4E">
        <w:rPr>
          <w:rFonts w:asciiTheme="minorHAnsi" w:hAnsiTheme="minorHAnsi" w:cstheme="minorHAnsi"/>
          <w:b/>
          <w:bCs/>
        </w:rPr>
        <w:t xml:space="preserve">The </w:t>
      </w:r>
      <w:r w:rsidR="00300F4C" w:rsidRPr="00626E4E">
        <w:rPr>
          <w:rFonts w:asciiTheme="minorHAnsi" w:hAnsiTheme="minorHAnsi" w:cstheme="minorHAnsi"/>
          <w:b/>
          <w:bCs/>
        </w:rPr>
        <w:t>M</w:t>
      </w:r>
      <w:r w:rsidRPr="00626E4E">
        <w:rPr>
          <w:rFonts w:asciiTheme="minorHAnsi" w:hAnsiTheme="minorHAnsi" w:cstheme="minorHAnsi"/>
          <w:b/>
          <w:bCs/>
        </w:rPr>
        <w:t>ean Average Review is 4.05</w:t>
      </w:r>
    </w:p>
    <w:p w14:paraId="64C1BE44" w14:textId="7AC02A61" w:rsidR="00F15938" w:rsidRDefault="00F15938" w:rsidP="009E75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is rather high on a </w:t>
      </w:r>
      <w:proofErr w:type="gramStart"/>
      <w:r>
        <w:rPr>
          <w:rFonts w:asciiTheme="minorHAnsi" w:hAnsiTheme="minorHAnsi" w:cstheme="minorHAnsi"/>
        </w:rPr>
        <w:t>5 point</w:t>
      </w:r>
      <w:proofErr w:type="gramEnd"/>
      <w:r>
        <w:rPr>
          <w:rFonts w:asciiTheme="minorHAnsi" w:hAnsiTheme="minorHAnsi" w:cstheme="minorHAnsi"/>
        </w:rPr>
        <w:t xml:space="preserve"> scale. </w:t>
      </w:r>
      <w:r w:rsidR="00275976">
        <w:rPr>
          <w:rFonts w:asciiTheme="minorHAnsi" w:hAnsiTheme="minorHAnsi" w:cstheme="minorHAnsi"/>
        </w:rPr>
        <w:t xml:space="preserve">When we sum the review columns, we see that the 27869 guests </w:t>
      </w:r>
      <w:r w:rsidR="00625550">
        <w:rPr>
          <w:rFonts w:asciiTheme="minorHAnsi" w:hAnsiTheme="minorHAnsi" w:cstheme="minorHAnsi"/>
        </w:rPr>
        <w:t>g</w:t>
      </w:r>
      <w:r w:rsidR="00275976">
        <w:rPr>
          <w:rFonts w:asciiTheme="minorHAnsi" w:hAnsiTheme="minorHAnsi" w:cstheme="minorHAnsi"/>
        </w:rPr>
        <w:t xml:space="preserve">ave </w:t>
      </w:r>
      <w:r w:rsidR="00625550">
        <w:rPr>
          <w:rFonts w:asciiTheme="minorHAnsi" w:hAnsiTheme="minorHAnsi" w:cstheme="minorHAnsi"/>
        </w:rPr>
        <w:t xml:space="preserve">the </w:t>
      </w:r>
      <w:r w:rsidR="00275976">
        <w:rPr>
          <w:rFonts w:asciiTheme="minorHAnsi" w:hAnsiTheme="minorHAnsi" w:cstheme="minorHAnsi"/>
        </w:rPr>
        <w:t xml:space="preserve">highest rating of excellent which is more than double the next rating of Very Good (12223) and more than </w:t>
      </w:r>
      <w:proofErr w:type="gramStart"/>
      <w:r w:rsidR="00275976">
        <w:rPr>
          <w:rFonts w:asciiTheme="minorHAnsi" w:hAnsiTheme="minorHAnsi" w:cstheme="minorHAnsi"/>
        </w:rPr>
        <w:t xml:space="preserve">all </w:t>
      </w:r>
      <w:r w:rsidR="00625550">
        <w:rPr>
          <w:rFonts w:asciiTheme="minorHAnsi" w:hAnsiTheme="minorHAnsi" w:cstheme="minorHAnsi"/>
        </w:rPr>
        <w:t>of</w:t>
      </w:r>
      <w:proofErr w:type="gramEnd"/>
      <w:r w:rsidR="00625550">
        <w:rPr>
          <w:rFonts w:asciiTheme="minorHAnsi" w:hAnsiTheme="minorHAnsi" w:cstheme="minorHAnsi"/>
        </w:rPr>
        <w:t xml:space="preserve"> the lower</w:t>
      </w:r>
      <w:r w:rsidR="00275976">
        <w:rPr>
          <w:rFonts w:asciiTheme="minorHAnsi" w:hAnsiTheme="minorHAnsi" w:cstheme="minorHAnsi"/>
        </w:rPr>
        <w:t xml:space="preserve"> categories combined (19406).</w:t>
      </w:r>
      <w:r w:rsidR="006F139E">
        <w:rPr>
          <w:rFonts w:asciiTheme="minorHAnsi" w:hAnsiTheme="minorHAnsi" w:cstheme="minorHAnsi"/>
        </w:rPr>
        <w:t xml:space="preserve"> This surprised me because I believed that people who were upset with their experience were more likely to take the time to leave a review.</w:t>
      </w:r>
    </w:p>
    <w:p w14:paraId="148D2AC6" w14:textId="1D725B70" w:rsidR="007875FF" w:rsidRDefault="007875FF" w:rsidP="009E75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distribution of the number of each type of review can be seen here in this bar chart.</w:t>
      </w:r>
    </w:p>
    <w:p w14:paraId="472A8CD0" w14:textId="3926B590" w:rsidR="007875FF" w:rsidRDefault="007875FF" w:rsidP="009E7570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CEF3D1C" wp14:editId="7BB9A45F">
            <wp:extent cx="3547533" cy="1600200"/>
            <wp:effectExtent l="0" t="0" r="889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2D8664F-BF29-E9DA-6D76-A2456EB7E4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D102590" w14:textId="77777777" w:rsidR="00625550" w:rsidRDefault="00625550" w:rsidP="009E7570">
      <w:pPr>
        <w:rPr>
          <w:rFonts w:asciiTheme="minorHAnsi" w:hAnsiTheme="minorHAnsi" w:cstheme="minorHAnsi"/>
        </w:rPr>
      </w:pPr>
    </w:p>
    <w:p w14:paraId="098F1C89" w14:textId="77777777" w:rsidR="006F139E" w:rsidRDefault="00EB0D8E" w:rsidP="009E75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Box-And-Whisker plot gives us an image of how the </w:t>
      </w:r>
      <w:r w:rsidR="00626E4E">
        <w:rPr>
          <w:rFonts w:asciiTheme="minorHAnsi" w:hAnsiTheme="minorHAnsi" w:cstheme="minorHAnsi"/>
        </w:rPr>
        <w:t xml:space="preserve">customer </w:t>
      </w:r>
      <w:r>
        <w:rPr>
          <w:rFonts w:asciiTheme="minorHAnsi" w:hAnsiTheme="minorHAnsi" w:cstheme="minorHAnsi"/>
        </w:rPr>
        <w:t xml:space="preserve">reviews are </w:t>
      </w:r>
      <w:r w:rsidR="007875FF">
        <w:rPr>
          <w:rFonts w:asciiTheme="minorHAnsi" w:hAnsiTheme="minorHAnsi" w:cstheme="minorHAnsi"/>
        </w:rPr>
        <w:t>distributed into quartiles.</w:t>
      </w:r>
      <w:r w:rsidR="0049566E">
        <w:rPr>
          <w:rFonts w:asciiTheme="minorHAnsi" w:hAnsiTheme="minorHAnsi" w:cstheme="minorHAnsi"/>
        </w:rPr>
        <w:t xml:space="preserve"> </w:t>
      </w:r>
    </w:p>
    <w:p w14:paraId="6248C329" w14:textId="0F7DCD66" w:rsidR="00E74AE0" w:rsidRDefault="0049566E" w:rsidP="009E75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 For the sites that included a star rating.</w:t>
      </w:r>
    </w:p>
    <w:p w14:paraId="7D738B28" w14:textId="521679AC" w:rsidR="00231B7A" w:rsidRDefault="00E74AE0" w:rsidP="009E7570">
      <w:pPr>
        <w:rPr>
          <w:rFonts w:asciiTheme="minorHAnsi" w:hAnsiTheme="minorHAnsi" w:cstheme="minorHAnsi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05E8C170" wp14:editId="4F813F7A">
                <wp:extent cx="2624667" cy="1921933"/>
                <wp:effectExtent l="0" t="0" r="4445" b="889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51CBDF-1B80-AE26-B29A-EC97FDF04F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05E8C170" wp14:editId="4F813F7A">
                <wp:extent cx="2624667" cy="1921933"/>
                <wp:effectExtent l="0" t="0" r="4445" b="889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51CBDF-1B80-AE26-B29A-EC97FDF04FB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5E51CBDF-1B80-AE26-B29A-EC97FDF04FB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4455" cy="192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3468D3B" w14:textId="77777777" w:rsidR="00E74AE0" w:rsidRDefault="00E74AE0" w:rsidP="009E7570">
      <w:pPr>
        <w:rPr>
          <w:rFonts w:asciiTheme="minorHAnsi" w:hAnsiTheme="minorHAnsi" w:cstheme="minorHAnsi"/>
        </w:rPr>
      </w:pPr>
    </w:p>
    <w:p w14:paraId="6086BBCC" w14:textId="683D6B7D" w:rsidR="007D51CA" w:rsidRPr="00626E4E" w:rsidRDefault="00C416C6" w:rsidP="009E7570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Star Ratings and Average Customer Reviews</w:t>
      </w:r>
      <w:r w:rsidR="007D51CA" w:rsidRPr="00626E4E">
        <w:rPr>
          <w:rFonts w:asciiTheme="minorHAnsi" w:hAnsiTheme="minorHAnsi" w:cstheme="minorHAnsi"/>
          <w:b/>
          <w:bCs/>
        </w:rPr>
        <w:t xml:space="preserve"> Compared to Average</w:t>
      </w:r>
      <w:r w:rsidR="00625550">
        <w:rPr>
          <w:rFonts w:asciiTheme="minorHAnsi" w:hAnsiTheme="minorHAnsi" w:cstheme="minorHAnsi"/>
          <w:b/>
          <w:bCs/>
        </w:rPr>
        <w:t>s</w:t>
      </w:r>
      <w:r w:rsidR="007D51CA" w:rsidRPr="00626E4E">
        <w:rPr>
          <w:rFonts w:asciiTheme="minorHAnsi" w:hAnsiTheme="minorHAnsi" w:cstheme="minorHAnsi"/>
          <w:b/>
          <w:bCs/>
        </w:rPr>
        <w:t xml:space="preserve"> of Low and High Price</w:t>
      </w:r>
      <w:r w:rsidR="006C6E64">
        <w:rPr>
          <w:rFonts w:asciiTheme="minorHAnsi" w:hAnsiTheme="minorHAnsi" w:cstheme="minorHAnsi"/>
          <w:b/>
          <w:bCs/>
        </w:rPr>
        <w:t>s</w:t>
      </w:r>
    </w:p>
    <w:p w14:paraId="721A4481" w14:textId="782DBCB3" w:rsidR="00300F4C" w:rsidRDefault="00300F4C" w:rsidP="009E75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highest and second highest star ratings have the highest and second highest </w:t>
      </w:r>
      <w:r w:rsidR="006F139E"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high price averages</w:t>
      </w:r>
      <w:r w:rsidR="006F139E"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 xml:space="preserve"> and </w:t>
      </w:r>
      <w:r w:rsidR="006F139E"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low price averages</w:t>
      </w:r>
      <w:r w:rsidR="006F139E"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, respectively. This pattern does not follow for the two lower ratings</w:t>
      </w:r>
      <w:r w:rsidR="006C6E64">
        <w:rPr>
          <w:rFonts w:asciiTheme="minorHAnsi" w:hAnsiTheme="minorHAnsi" w:cstheme="minorHAnsi"/>
        </w:rPr>
        <w:t xml:space="preserve"> assigned</w:t>
      </w:r>
      <w:r>
        <w:rPr>
          <w:rFonts w:asciiTheme="minorHAnsi" w:hAnsiTheme="minorHAnsi" w:cstheme="minorHAnsi"/>
        </w:rPr>
        <w:t>.</w:t>
      </w:r>
      <w:r w:rsidR="00C416C6">
        <w:rPr>
          <w:rFonts w:asciiTheme="minorHAnsi" w:hAnsiTheme="minorHAnsi" w:cstheme="minorHAnsi"/>
        </w:rPr>
        <w:t xml:space="preserve"> But for these higher ratings it is typical for something at a higher price to be considered to have a higher value.</w:t>
      </w:r>
    </w:p>
    <w:p w14:paraId="4BF6D1FD" w14:textId="3B06F2A3" w:rsidR="007D51CA" w:rsidRDefault="00300F4C" w:rsidP="009E7570">
      <w:pPr>
        <w:rPr>
          <w:rFonts w:asciiTheme="minorHAnsi" w:hAnsiTheme="minorHAnsi" w:cstheme="minorHAnsi"/>
        </w:rPr>
      </w:pPr>
      <w:r w:rsidRPr="00300F4C">
        <w:rPr>
          <w:rFonts w:asciiTheme="minorHAnsi" w:hAnsiTheme="minorHAnsi" w:cstheme="minorHAnsi"/>
          <w:noProof/>
        </w:rPr>
        <w:drawing>
          <wp:inline distT="0" distB="0" distL="0" distR="0" wp14:anchorId="0D266589" wp14:editId="11E07702">
            <wp:extent cx="3479800" cy="1302864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1511" cy="131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2BA9" w14:textId="0672C113" w:rsidR="00C416C6" w:rsidRDefault="00C416C6" w:rsidP="009E7570">
      <w:pPr>
        <w:rPr>
          <w:rFonts w:asciiTheme="minorHAnsi" w:hAnsiTheme="minorHAnsi" w:cstheme="minorHAnsi"/>
        </w:rPr>
      </w:pPr>
    </w:p>
    <w:p w14:paraId="7B659EBC" w14:textId="22987BC6" w:rsidR="00C416C6" w:rsidRDefault="00C416C6" w:rsidP="009E75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Similar findings can be seen with the highest and second highest ‘high price averages’ and ‘low price averages’ for the 2 best customer average review scores.</w:t>
      </w:r>
    </w:p>
    <w:p w14:paraId="43100926" w14:textId="593BD98F" w:rsidR="00C416C6" w:rsidRDefault="00C416C6" w:rsidP="009E7570">
      <w:pPr>
        <w:rPr>
          <w:rFonts w:asciiTheme="minorHAnsi" w:hAnsiTheme="minorHAnsi" w:cstheme="minorHAnsi"/>
        </w:rPr>
      </w:pPr>
    </w:p>
    <w:p w14:paraId="68162C39" w14:textId="51AFB49D" w:rsidR="00C416C6" w:rsidRDefault="00C416C6" w:rsidP="009E7570">
      <w:pPr>
        <w:rPr>
          <w:rFonts w:asciiTheme="minorHAnsi" w:hAnsiTheme="minorHAnsi" w:cstheme="minorHAnsi"/>
        </w:rPr>
      </w:pPr>
      <w:r w:rsidRPr="00C416C6">
        <w:rPr>
          <w:rFonts w:asciiTheme="minorHAnsi" w:hAnsiTheme="minorHAnsi" w:cstheme="minorHAnsi"/>
          <w:noProof/>
        </w:rPr>
        <w:drawing>
          <wp:inline distT="0" distB="0" distL="0" distR="0" wp14:anchorId="5CB0B9DC" wp14:editId="57AC5275">
            <wp:extent cx="3860800" cy="192668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222" cy="193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8B98" w14:textId="46E9AEF8" w:rsidR="0049566E" w:rsidRDefault="0049566E" w:rsidP="009E7570">
      <w:pPr>
        <w:rPr>
          <w:rFonts w:asciiTheme="minorHAnsi" w:hAnsiTheme="minorHAnsi" w:cstheme="minorHAnsi"/>
        </w:rPr>
      </w:pPr>
    </w:p>
    <w:p w14:paraId="0DEA29C0" w14:textId="5119727B" w:rsidR="0049566E" w:rsidRDefault="0049566E" w:rsidP="009E7570">
      <w:pPr>
        <w:rPr>
          <w:rFonts w:asciiTheme="minorHAnsi" w:hAnsiTheme="minorHAnsi" w:cstheme="minorHAnsi"/>
          <w:b/>
          <w:bCs/>
        </w:rPr>
      </w:pPr>
      <w:bookmarkStart w:id="4" w:name="OLE_LINK1"/>
      <w:r w:rsidRPr="0049566E">
        <w:rPr>
          <w:rFonts w:asciiTheme="minorHAnsi" w:hAnsiTheme="minorHAnsi" w:cstheme="minorHAnsi"/>
          <w:b/>
          <w:bCs/>
        </w:rPr>
        <w:t>Star Rating to Avg Review Score</w:t>
      </w:r>
    </w:p>
    <w:p w14:paraId="5849C4F4" w14:textId="2115B08A" w:rsidR="006F139E" w:rsidRPr="0049566E" w:rsidRDefault="006F139E" w:rsidP="009E7570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* For the sites that included a star rating.</w:t>
      </w:r>
    </w:p>
    <w:p w14:paraId="014A4448" w14:textId="1423016F" w:rsidR="0049566E" w:rsidRDefault="0049566E" w:rsidP="009E75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was curious if there was a relationship between </w:t>
      </w:r>
      <w:bookmarkEnd w:id="4"/>
      <w:r>
        <w:rPr>
          <w:rFonts w:asciiTheme="minorHAnsi" w:hAnsiTheme="minorHAnsi" w:cstheme="minorHAnsi"/>
        </w:rPr>
        <w:t xml:space="preserve">the assigned star rating and the calculated average review score. You can see from this scatter plot that there is a positive correlation. </w:t>
      </w:r>
      <w:r w:rsidR="00625550">
        <w:rPr>
          <w:rFonts w:asciiTheme="minorHAnsi" w:hAnsiTheme="minorHAnsi" w:cstheme="minorHAnsi"/>
        </w:rPr>
        <w:lastRenderedPageBreak/>
        <w:t>Perhaps the third parting supplying the star rating has a similar way of assigning a score, uses customer reviews from one or more websites, or reports from experience of scouts.</w:t>
      </w:r>
    </w:p>
    <w:p w14:paraId="6803C9F3" w14:textId="1D4C667D" w:rsidR="0049566E" w:rsidRDefault="0049566E" w:rsidP="009E7570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C59A59A" wp14:editId="70CEC1B2">
            <wp:extent cx="3056467" cy="2429510"/>
            <wp:effectExtent l="0" t="0" r="17145" b="889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ACE2CCA-B01D-A5DD-7377-34DBEEDA82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047E9D" w14:textId="2279FF2A" w:rsidR="0049566E" w:rsidRDefault="0049566E" w:rsidP="009E7570">
      <w:pPr>
        <w:rPr>
          <w:rFonts w:asciiTheme="minorHAnsi" w:hAnsiTheme="minorHAnsi" w:cstheme="minorHAnsi"/>
        </w:rPr>
      </w:pPr>
    </w:p>
    <w:p w14:paraId="6587EDF7" w14:textId="2808EE0C" w:rsidR="0049566E" w:rsidRDefault="0049566E" w:rsidP="0049566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Avg of Low and High Price to Number of Rooms</w:t>
      </w:r>
    </w:p>
    <w:p w14:paraId="79A0FD53" w14:textId="2B1E7530" w:rsidR="006F139E" w:rsidRPr="0049566E" w:rsidRDefault="006F139E" w:rsidP="0049566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* For the sites that included a price range.</w:t>
      </w:r>
    </w:p>
    <w:p w14:paraId="3D3EB597" w14:textId="20AE1C19" w:rsidR="0049566E" w:rsidRDefault="0049566E" w:rsidP="004956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was </w:t>
      </w:r>
      <w:r w:rsidR="006C6E64">
        <w:rPr>
          <w:rFonts w:asciiTheme="minorHAnsi" w:hAnsiTheme="minorHAnsi" w:cstheme="minorHAnsi"/>
        </w:rPr>
        <w:t xml:space="preserve">also curious to see if there was a relationship between the average of the price range and the number of rooms. While there does seem to be a correlation here, it is best observed at the extremes where we see </w:t>
      </w:r>
      <w:r w:rsidR="006F139E">
        <w:rPr>
          <w:rFonts w:asciiTheme="minorHAnsi" w:hAnsiTheme="minorHAnsi" w:cstheme="minorHAnsi"/>
        </w:rPr>
        <w:t xml:space="preserve">the highest prices (around $600 and $700) in lodgings with </w:t>
      </w:r>
      <w:r w:rsidR="006C6E64">
        <w:rPr>
          <w:rFonts w:asciiTheme="minorHAnsi" w:hAnsiTheme="minorHAnsi" w:cstheme="minorHAnsi"/>
        </w:rPr>
        <w:t xml:space="preserve">under 50 rooms and the lowest prices </w:t>
      </w:r>
      <w:r w:rsidR="006F139E">
        <w:rPr>
          <w:rFonts w:asciiTheme="minorHAnsi" w:hAnsiTheme="minorHAnsi" w:cstheme="minorHAnsi"/>
        </w:rPr>
        <w:t>(about $100 or less) in lodgings with 250 or more rooms</w:t>
      </w:r>
      <w:r w:rsidR="006C6E64">
        <w:rPr>
          <w:rFonts w:asciiTheme="minorHAnsi" w:hAnsiTheme="minorHAnsi" w:cstheme="minorHAnsi"/>
        </w:rPr>
        <w:t>.</w:t>
      </w:r>
      <w:r w:rsidR="006F139E">
        <w:rPr>
          <w:rFonts w:asciiTheme="minorHAnsi" w:hAnsiTheme="minorHAnsi" w:cstheme="minorHAnsi"/>
        </w:rPr>
        <w:t xml:space="preserve"> Perhaps the venues with less rooms offer guests more personal attention. They could be in quaint remote areas or bed and breakfasts with some small-town or nature experiences. </w:t>
      </w:r>
      <w:r w:rsidR="00C5638F">
        <w:rPr>
          <w:rFonts w:asciiTheme="minorHAnsi" w:hAnsiTheme="minorHAnsi" w:cstheme="minorHAnsi"/>
        </w:rPr>
        <w:t>And perhaps the hotels with more rooms are large chains that can afford huge properties and offer discounts.</w:t>
      </w:r>
    </w:p>
    <w:p w14:paraId="2C109F0B" w14:textId="14B23547" w:rsidR="006C6E64" w:rsidRDefault="006C6E64" w:rsidP="0049566E">
      <w:pPr>
        <w:rPr>
          <w:rFonts w:asciiTheme="minorHAnsi" w:hAnsiTheme="minorHAnsi" w:cstheme="minorHAnsi"/>
        </w:rPr>
      </w:pPr>
    </w:p>
    <w:p w14:paraId="13B294D3" w14:textId="2744D020" w:rsidR="006C6E64" w:rsidRDefault="006C6E64" w:rsidP="0049566E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5F1365E" wp14:editId="61BF6659">
            <wp:extent cx="4572000" cy="2743200"/>
            <wp:effectExtent l="0" t="0" r="1270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66E1EC7D-5AA5-4FF2-E7CF-3DA9E1AE80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1AF06E7" w14:textId="77777777" w:rsidR="007D51CA" w:rsidRPr="0016767B" w:rsidRDefault="007D51CA" w:rsidP="009E7570">
      <w:pPr>
        <w:rPr>
          <w:rFonts w:asciiTheme="minorHAnsi" w:hAnsiTheme="minorHAnsi" w:cstheme="minorHAnsi"/>
        </w:rPr>
      </w:pPr>
    </w:p>
    <w:p w14:paraId="3A4B4FD0" w14:textId="77777777" w:rsidR="00231B7A" w:rsidRPr="0016767B" w:rsidRDefault="00231B7A" w:rsidP="009E7570">
      <w:pPr>
        <w:rPr>
          <w:rFonts w:asciiTheme="minorHAnsi" w:hAnsiTheme="minorHAnsi" w:cstheme="minorHAnsi"/>
        </w:rPr>
      </w:pPr>
    </w:p>
    <w:p w14:paraId="76BCB9BC" w14:textId="4A1F64A5" w:rsidR="00DD7A26" w:rsidRPr="0016767B" w:rsidRDefault="00FC1BC6" w:rsidP="009E7570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Considerations for f</w:t>
      </w:r>
      <w:r w:rsidR="00DD7A26" w:rsidRPr="0016767B">
        <w:rPr>
          <w:rFonts w:asciiTheme="minorHAnsi" w:hAnsiTheme="minorHAnsi" w:cstheme="minorHAnsi"/>
          <w:b/>
          <w:bCs/>
        </w:rPr>
        <w:t>urther exploration</w:t>
      </w:r>
    </w:p>
    <w:p w14:paraId="7A696B60" w14:textId="07134883" w:rsidR="00231B7A" w:rsidRPr="0016767B" w:rsidRDefault="00231B7A" w:rsidP="009E7570">
      <w:pPr>
        <w:rPr>
          <w:rFonts w:asciiTheme="minorHAnsi" w:hAnsiTheme="minorHAnsi" w:cstheme="minorHAnsi"/>
        </w:rPr>
      </w:pPr>
      <w:r w:rsidRPr="0016767B">
        <w:rPr>
          <w:rFonts w:asciiTheme="minorHAnsi" w:hAnsiTheme="minorHAnsi" w:cstheme="minorHAnsi"/>
        </w:rPr>
        <w:t xml:space="preserve">Interested in trying out some </w:t>
      </w:r>
      <w:proofErr w:type="spellStart"/>
      <w:r w:rsidRPr="0016767B">
        <w:rPr>
          <w:rFonts w:asciiTheme="minorHAnsi" w:hAnsiTheme="minorHAnsi" w:cstheme="minorHAnsi"/>
        </w:rPr>
        <w:t>urllib</w:t>
      </w:r>
      <w:proofErr w:type="spellEnd"/>
      <w:r w:rsidRPr="0016767B">
        <w:rPr>
          <w:rFonts w:asciiTheme="minorHAnsi" w:hAnsiTheme="minorHAnsi" w:cstheme="minorHAnsi"/>
        </w:rPr>
        <w:t xml:space="preserve"> functionality </w:t>
      </w:r>
      <w:r w:rsidR="00625550">
        <w:rPr>
          <w:rFonts w:asciiTheme="minorHAnsi" w:hAnsiTheme="minorHAnsi" w:cstheme="minorHAnsi"/>
        </w:rPr>
        <w:t xml:space="preserve">for scraping </w:t>
      </w:r>
      <w:r w:rsidRPr="0016767B">
        <w:rPr>
          <w:rFonts w:asciiTheme="minorHAnsi" w:hAnsiTheme="minorHAnsi" w:cstheme="minorHAnsi"/>
        </w:rPr>
        <w:t xml:space="preserve">because it seems more powerful than Requests and </w:t>
      </w:r>
      <w:proofErr w:type="spellStart"/>
      <w:r w:rsidRPr="0016767B">
        <w:rPr>
          <w:rFonts w:asciiTheme="minorHAnsi" w:hAnsiTheme="minorHAnsi" w:cstheme="minorHAnsi"/>
        </w:rPr>
        <w:t>beautifulsoup</w:t>
      </w:r>
      <w:proofErr w:type="spellEnd"/>
    </w:p>
    <w:p w14:paraId="73B3E2DC" w14:textId="77777777" w:rsidR="0016767B" w:rsidRPr="009E7570" w:rsidRDefault="0016767B" w:rsidP="009E7570">
      <w:pPr>
        <w:rPr>
          <w:rFonts w:asciiTheme="minorHAnsi" w:hAnsiTheme="minorHAnsi" w:cstheme="minorHAnsi"/>
        </w:rPr>
      </w:pPr>
    </w:p>
    <w:p w14:paraId="1892D802" w14:textId="77777777" w:rsidR="009E7570" w:rsidRPr="009E7570" w:rsidRDefault="009E7570" w:rsidP="009E7570">
      <w:pPr>
        <w:rPr>
          <w:rFonts w:asciiTheme="minorHAnsi" w:hAnsiTheme="minorHAnsi" w:cstheme="minorHAnsi"/>
          <w:b/>
          <w:bCs/>
        </w:rPr>
      </w:pPr>
      <w:r w:rsidRPr="009E7570">
        <w:rPr>
          <w:rFonts w:asciiTheme="minorHAnsi" w:hAnsiTheme="minorHAnsi" w:cstheme="minorHAnsi"/>
          <w:b/>
          <w:bCs/>
        </w:rPr>
        <w:t>Resources</w:t>
      </w:r>
    </w:p>
    <w:p w14:paraId="6D28CA29" w14:textId="3C887782" w:rsidR="00231B7A" w:rsidRPr="0016767B" w:rsidRDefault="00000000" w:rsidP="009E7570">
      <w:pPr>
        <w:rPr>
          <w:rFonts w:asciiTheme="minorHAnsi" w:hAnsiTheme="minorHAnsi" w:cstheme="minorHAnsi"/>
        </w:rPr>
      </w:pPr>
      <w:hyperlink r:id="rId12" w:tooltip="https://towardsdatascience.com/choose-the-best-python-web-scraping-library-for-your-application-91a68bc81c4f" w:history="1">
        <w:r w:rsidR="009E7570" w:rsidRPr="009E7570">
          <w:rPr>
            <w:rStyle w:val="Hyperlink"/>
            <w:rFonts w:asciiTheme="minorHAnsi" w:hAnsiTheme="minorHAnsi" w:cstheme="minorHAnsi"/>
          </w:rPr>
          <w:t>Choose the Best Pyth</w:t>
        </w:r>
        <w:r w:rsidR="009E7570" w:rsidRPr="009E7570">
          <w:rPr>
            <w:rStyle w:val="Hyperlink"/>
            <w:rFonts w:asciiTheme="minorHAnsi" w:hAnsiTheme="minorHAnsi" w:cstheme="minorHAnsi"/>
          </w:rPr>
          <w:t>o</w:t>
        </w:r>
        <w:r w:rsidR="009E7570" w:rsidRPr="009E7570">
          <w:rPr>
            <w:rStyle w:val="Hyperlink"/>
            <w:rFonts w:asciiTheme="minorHAnsi" w:hAnsiTheme="minorHAnsi" w:cstheme="minorHAnsi"/>
          </w:rPr>
          <w:t>n Web Scraping Library for Your Application</w:t>
        </w:r>
      </w:hyperlink>
      <w:r w:rsidR="009E7570" w:rsidRPr="009E7570">
        <w:rPr>
          <w:rFonts w:asciiTheme="minorHAnsi" w:hAnsiTheme="minorHAnsi" w:cstheme="minorHAnsi"/>
        </w:rPr>
        <w:t> (data scraping method selection)</w:t>
      </w:r>
    </w:p>
    <w:p w14:paraId="2317BF8E" w14:textId="44302CB6" w:rsidR="009E7570" w:rsidRPr="00FC1BC6" w:rsidRDefault="00000000">
      <w:pPr>
        <w:rPr>
          <w:rFonts w:asciiTheme="minorHAnsi" w:hAnsiTheme="minorHAnsi" w:cstheme="minorHAnsi"/>
        </w:rPr>
      </w:pPr>
      <w:hyperlink r:id="rId13" w:history="1">
        <w:r w:rsidR="00231B7A" w:rsidRPr="0016767B">
          <w:rPr>
            <w:rStyle w:val="Hyperlink"/>
            <w:rFonts w:asciiTheme="minorHAnsi" w:hAnsiTheme="minorHAnsi" w:cstheme="minorHAnsi"/>
          </w:rPr>
          <w:t>How To Work with Web Data Usin</w:t>
        </w:r>
        <w:r w:rsidR="00231B7A" w:rsidRPr="0016767B">
          <w:rPr>
            <w:rStyle w:val="Hyperlink"/>
            <w:rFonts w:asciiTheme="minorHAnsi" w:hAnsiTheme="minorHAnsi" w:cstheme="minorHAnsi"/>
          </w:rPr>
          <w:t>g</w:t>
        </w:r>
        <w:r w:rsidR="00231B7A" w:rsidRPr="0016767B">
          <w:rPr>
            <w:rStyle w:val="Hyperlink"/>
            <w:rFonts w:asciiTheme="minorHAnsi" w:hAnsiTheme="minorHAnsi" w:cstheme="minorHAnsi"/>
          </w:rPr>
          <w:t xml:space="preserve"> Requests and Beautiful Soup with Python 3</w:t>
        </w:r>
      </w:hyperlink>
      <w:r w:rsidR="00231B7A" w:rsidRPr="0016767B">
        <w:rPr>
          <w:rFonts w:asciiTheme="minorHAnsi" w:hAnsiTheme="minorHAnsi" w:cstheme="minorHAnsi"/>
        </w:rPr>
        <w:t xml:space="preserve"> </w:t>
      </w:r>
      <w:r w:rsidR="009E7570" w:rsidRPr="009E7570">
        <w:rPr>
          <w:rFonts w:asciiTheme="minorHAnsi" w:hAnsiTheme="minorHAnsi" w:cstheme="minorHAnsi"/>
        </w:rPr>
        <w:br/>
      </w:r>
      <w:hyperlink r:id="rId14" w:tooltip="https://stackoverflow.com/questions/71181932/cannot-web-scraping-tripadvisor" w:history="1">
        <w:r w:rsidR="009E7570" w:rsidRPr="009E7570">
          <w:rPr>
            <w:rStyle w:val="Hyperlink"/>
            <w:rFonts w:asciiTheme="minorHAnsi" w:hAnsiTheme="minorHAnsi" w:cstheme="minorHAnsi"/>
          </w:rPr>
          <w:t xml:space="preserve">Cannot Web </w:t>
        </w:r>
        <w:r w:rsidR="009E7570" w:rsidRPr="009E7570">
          <w:rPr>
            <w:rStyle w:val="Hyperlink"/>
            <w:rFonts w:asciiTheme="minorHAnsi" w:hAnsiTheme="minorHAnsi" w:cstheme="minorHAnsi"/>
          </w:rPr>
          <w:t>S</w:t>
        </w:r>
        <w:r w:rsidR="009E7570" w:rsidRPr="009E7570">
          <w:rPr>
            <w:rStyle w:val="Hyperlink"/>
            <w:rFonts w:asciiTheme="minorHAnsi" w:hAnsiTheme="minorHAnsi" w:cstheme="minorHAnsi"/>
          </w:rPr>
          <w:t xml:space="preserve">craping </w:t>
        </w:r>
        <w:proofErr w:type="spellStart"/>
        <w:r w:rsidR="009E7570" w:rsidRPr="009E7570">
          <w:rPr>
            <w:rStyle w:val="Hyperlink"/>
            <w:rFonts w:asciiTheme="minorHAnsi" w:hAnsiTheme="minorHAnsi" w:cstheme="minorHAnsi"/>
          </w:rPr>
          <w:t>Tripadvisor</w:t>
        </w:r>
        <w:proofErr w:type="spellEnd"/>
      </w:hyperlink>
      <w:r w:rsidR="009E7570" w:rsidRPr="009E7570">
        <w:rPr>
          <w:rFonts w:asciiTheme="minorHAnsi" w:hAnsiTheme="minorHAnsi" w:cstheme="minorHAnsi"/>
        </w:rPr>
        <w:t> (addressing issues with scraping TripAdvisor)</w:t>
      </w:r>
      <w:r w:rsidR="009E7570" w:rsidRPr="009E7570">
        <w:rPr>
          <w:rFonts w:asciiTheme="minorHAnsi" w:hAnsiTheme="minorHAnsi" w:cstheme="minorHAnsi"/>
        </w:rPr>
        <w:br/>
      </w:r>
      <w:hyperlink r:id="rId15" w:tooltip="https://stackoverflow.com/questions/46510966/beautiful-soup-nested-tag-search" w:history="1">
        <w:r w:rsidR="009E7570" w:rsidRPr="009E7570">
          <w:rPr>
            <w:rStyle w:val="Hyperlink"/>
            <w:rFonts w:asciiTheme="minorHAnsi" w:hAnsiTheme="minorHAnsi" w:cstheme="minorHAnsi"/>
          </w:rPr>
          <w:t>Beautiful Soup</w:t>
        </w:r>
        <w:r w:rsidR="009E7570" w:rsidRPr="009E7570">
          <w:rPr>
            <w:rStyle w:val="Hyperlink"/>
            <w:rFonts w:asciiTheme="minorHAnsi" w:hAnsiTheme="minorHAnsi" w:cstheme="minorHAnsi"/>
          </w:rPr>
          <w:t xml:space="preserve"> </w:t>
        </w:r>
        <w:r w:rsidR="009E7570" w:rsidRPr="009E7570">
          <w:rPr>
            <w:rStyle w:val="Hyperlink"/>
            <w:rFonts w:asciiTheme="minorHAnsi" w:hAnsiTheme="minorHAnsi" w:cstheme="minorHAnsi"/>
          </w:rPr>
          <w:t>Nested Tag Search</w:t>
        </w:r>
      </w:hyperlink>
      <w:r w:rsidR="009E7570" w:rsidRPr="009E7570">
        <w:rPr>
          <w:rFonts w:asciiTheme="minorHAnsi" w:hAnsiTheme="minorHAnsi" w:cstheme="minorHAnsi"/>
        </w:rPr>
        <w:t xml:space="preserve"> (handling nested tags you want to </w:t>
      </w:r>
      <w:bookmarkEnd w:id="0"/>
      <w:bookmarkEnd w:id="1"/>
      <w:r w:rsidR="009E7570" w:rsidRPr="009E7570">
        <w:rPr>
          <w:rFonts w:asciiTheme="minorHAnsi" w:hAnsiTheme="minorHAnsi" w:cstheme="minorHAnsi"/>
        </w:rPr>
        <w:t>scrape)</w:t>
      </w:r>
      <w:bookmarkEnd w:id="2"/>
      <w:bookmarkEnd w:id="3"/>
    </w:p>
    <w:sectPr w:rsidR="009E7570" w:rsidRPr="00FC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F7AA6"/>
    <w:multiLevelType w:val="hybridMultilevel"/>
    <w:tmpl w:val="A0B48E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964B4"/>
    <w:multiLevelType w:val="multilevel"/>
    <w:tmpl w:val="46D2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91C44"/>
    <w:multiLevelType w:val="multilevel"/>
    <w:tmpl w:val="13D4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699236">
    <w:abstractNumId w:val="2"/>
  </w:num>
  <w:num w:numId="2" w16cid:durableId="1677729444">
    <w:abstractNumId w:val="1"/>
  </w:num>
  <w:num w:numId="3" w16cid:durableId="123905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75"/>
    <w:rsid w:val="000A7F8F"/>
    <w:rsid w:val="000C248E"/>
    <w:rsid w:val="00155F4E"/>
    <w:rsid w:val="0016767B"/>
    <w:rsid w:val="001E608D"/>
    <w:rsid w:val="00231B7A"/>
    <w:rsid w:val="00275976"/>
    <w:rsid w:val="002874DB"/>
    <w:rsid w:val="002D76D9"/>
    <w:rsid w:val="00300F4C"/>
    <w:rsid w:val="003C032C"/>
    <w:rsid w:val="0042633B"/>
    <w:rsid w:val="0049566E"/>
    <w:rsid w:val="004B5775"/>
    <w:rsid w:val="00586F38"/>
    <w:rsid w:val="005A294A"/>
    <w:rsid w:val="00625550"/>
    <w:rsid w:val="00626E4E"/>
    <w:rsid w:val="00694EFC"/>
    <w:rsid w:val="006C062C"/>
    <w:rsid w:val="006C6E64"/>
    <w:rsid w:val="006D4296"/>
    <w:rsid w:val="006F139E"/>
    <w:rsid w:val="00755E42"/>
    <w:rsid w:val="00771E05"/>
    <w:rsid w:val="007875FF"/>
    <w:rsid w:val="00796104"/>
    <w:rsid w:val="007D51CA"/>
    <w:rsid w:val="007D56EE"/>
    <w:rsid w:val="008212A6"/>
    <w:rsid w:val="009E7570"/>
    <w:rsid w:val="00B34B23"/>
    <w:rsid w:val="00B916D2"/>
    <w:rsid w:val="00BE6DB2"/>
    <w:rsid w:val="00C013B4"/>
    <w:rsid w:val="00C416C6"/>
    <w:rsid w:val="00C5638F"/>
    <w:rsid w:val="00C80740"/>
    <w:rsid w:val="00C864F2"/>
    <w:rsid w:val="00C935B4"/>
    <w:rsid w:val="00D07B9D"/>
    <w:rsid w:val="00D274D0"/>
    <w:rsid w:val="00DD7A26"/>
    <w:rsid w:val="00E13A08"/>
    <w:rsid w:val="00E30434"/>
    <w:rsid w:val="00E412FF"/>
    <w:rsid w:val="00E74AE0"/>
    <w:rsid w:val="00E87041"/>
    <w:rsid w:val="00EB0D8E"/>
    <w:rsid w:val="00EF7BEF"/>
    <w:rsid w:val="00F15938"/>
    <w:rsid w:val="00FC1BC6"/>
    <w:rsid w:val="00F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0A6C3"/>
  <w15:chartTrackingRefBased/>
  <w15:docId w15:val="{22274DC6-7EE5-FB44-8ADD-1C0D8BAF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4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5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5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igitalocean.com/community/tutorials/how-to-work-with-web-data-using-requests-and-beautiful-soup-with-python-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owardsdatascience.com/choose-the-best-python-web-scraping-library-for-your-application-91a68bc81c4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4/relationships/chartEx" Target="charts/chartEx1.xml"/><Relationship Id="rId11" Type="http://schemas.openxmlformats.org/officeDocument/2006/relationships/chart" Target="charts/chart3.xml"/><Relationship Id="rId5" Type="http://schemas.openxmlformats.org/officeDocument/2006/relationships/chart" Target="charts/chart1.xml"/><Relationship Id="rId15" Type="http://schemas.openxmlformats.org/officeDocument/2006/relationships/hyperlink" Target="https://stackoverflow.com/questions/46510966/beautiful-soup-nested-tag-search" TargetMode="Externa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71181932/cannot-web-scraping-tripadvisor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ori/Documents/GitHubProjects/TripAdvisor/ForSubmission/TripAdvisorForSummary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ori/Documents/GitHubProjects/TripAdvisor/ForSubmission/TripAdvisorForSummarySta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ori/Documents/GitHubProjects/TripAdvisor/ForSubmission/TripAdvisorForSummarySta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Users/lori/Documents/GitHubProjects/TripAdvisor/ForSubmission/TripAdvisorForSummarySta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Distribution of Reviews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Sheet4!$B$2:$B$6</c:f>
              <c:strCache>
                <c:ptCount val="5"/>
                <c:pt idx="0">
                  <c:v>Excellent</c:v>
                </c:pt>
                <c:pt idx="1">
                  <c:v>Very Good</c:v>
                </c:pt>
                <c:pt idx="2">
                  <c:v>Average</c:v>
                </c:pt>
                <c:pt idx="3">
                  <c:v>Poor</c:v>
                </c:pt>
                <c:pt idx="4">
                  <c:v>Terrible</c:v>
                </c:pt>
              </c:strCache>
            </c:strRef>
          </c:cat>
          <c:val>
            <c:numRef>
              <c:f>Sheet4!$C$2:$C$6</c:f>
              <c:numCache>
                <c:formatCode>General</c:formatCode>
                <c:ptCount val="5"/>
                <c:pt idx="0">
                  <c:v>27582</c:v>
                </c:pt>
                <c:pt idx="1">
                  <c:v>12223</c:v>
                </c:pt>
                <c:pt idx="2">
                  <c:v>4180</c:v>
                </c:pt>
                <c:pt idx="3">
                  <c:v>1602</c:v>
                </c:pt>
                <c:pt idx="4">
                  <c:v>1401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17-9B42-B3F5-D6615DCCC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85112288"/>
        <c:axId val="285113936"/>
      </c:barChart>
      <c:catAx>
        <c:axId val="285112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5113936"/>
        <c:crosses val="autoZero"/>
        <c:auto val="1"/>
        <c:lblAlgn val="ctr"/>
        <c:lblOffset val="100"/>
        <c:noMultiLvlLbl val="0"/>
      </c:catAx>
      <c:valAx>
        <c:axId val="28511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5112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Star Rating to Avg Review 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Sheet6!$Q$2</c:f>
              <c:strCache>
                <c:ptCount val="1"/>
                <c:pt idx="0">
                  <c:v>Star Rating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Sheet6!$P$3:$P$68</c:f>
              <c:numCache>
                <c:formatCode>General</c:formatCode>
                <c:ptCount val="66"/>
                <c:pt idx="0">
                  <c:v>5</c:v>
                </c:pt>
                <c:pt idx="1">
                  <c:v>4.5</c:v>
                </c:pt>
                <c:pt idx="2">
                  <c:v>4.5</c:v>
                </c:pt>
                <c:pt idx="3">
                  <c:v>4.5</c:v>
                </c:pt>
                <c:pt idx="4">
                  <c:v>4.5</c:v>
                </c:pt>
                <c:pt idx="5">
                  <c:v>4</c:v>
                </c:pt>
                <c:pt idx="6">
                  <c:v>4.5</c:v>
                </c:pt>
                <c:pt idx="7">
                  <c:v>4.5</c:v>
                </c:pt>
                <c:pt idx="8">
                  <c:v>4.5</c:v>
                </c:pt>
                <c:pt idx="9">
                  <c:v>4.5</c:v>
                </c:pt>
                <c:pt idx="10">
                  <c:v>4.5</c:v>
                </c:pt>
                <c:pt idx="11">
                  <c:v>4.5</c:v>
                </c:pt>
                <c:pt idx="12">
                  <c:v>4.5</c:v>
                </c:pt>
                <c:pt idx="13">
                  <c:v>4.5</c:v>
                </c:pt>
                <c:pt idx="14">
                  <c:v>5</c:v>
                </c:pt>
                <c:pt idx="15">
                  <c:v>4.5</c:v>
                </c:pt>
                <c:pt idx="16">
                  <c:v>4.5</c:v>
                </c:pt>
                <c:pt idx="17">
                  <c:v>3.5</c:v>
                </c:pt>
                <c:pt idx="18">
                  <c:v>4.5</c:v>
                </c:pt>
                <c:pt idx="19">
                  <c:v>4</c:v>
                </c:pt>
                <c:pt idx="20">
                  <c:v>3.5</c:v>
                </c:pt>
                <c:pt idx="21">
                  <c:v>4</c:v>
                </c:pt>
                <c:pt idx="22">
                  <c:v>4</c:v>
                </c:pt>
                <c:pt idx="23">
                  <c:v>3</c:v>
                </c:pt>
                <c:pt idx="24">
                  <c:v>4.5</c:v>
                </c:pt>
                <c:pt idx="25">
                  <c:v>4</c:v>
                </c:pt>
                <c:pt idx="26">
                  <c:v>3.5</c:v>
                </c:pt>
                <c:pt idx="27">
                  <c:v>4</c:v>
                </c:pt>
                <c:pt idx="28">
                  <c:v>4.5</c:v>
                </c:pt>
                <c:pt idx="29">
                  <c:v>3.5</c:v>
                </c:pt>
                <c:pt idx="30">
                  <c:v>3.5</c:v>
                </c:pt>
                <c:pt idx="31">
                  <c:v>3.5</c:v>
                </c:pt>
                <c:pt idx="32">
                  <c:v>3.5</c:v>
                </c:pt>
                <c:pt idx="33">
                  <c:v>3.5</c:v>
                </c:pt>
                <c:pt idx="34">
                  <c:v>3.5</c:v>
                </c:pt>
                <c:pt idx="35">
                  <c:v>4.5</c:v>
                </c:pt>
                <c:pt idx="36">
                  <c:v>3.5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4.5</c:v>
                </c:pt>
                <c:pt idx="42">
                  <c:v>4</c:v>
                </c:pt>
                <c:pt idx="43">
                  <c:v>4.5</c:v>
                </c:pt>
                <c:pt idx="44">
                  <c:v>3.5</c:v>
                </c:pt>
                <c:pt idx="45">
                  <c:v>5</c:v>
                </c:pt>
                <c:pt idx="46">
                  <c:v>4.5</c:v>
                </c:pt>
                <c:pt idx="47">
                  <c:v>3.5</c:v>
                </c:pt>
                <c:pt idx="48">
                  <c:v>4.5</c:v>
                </c:pt>
                <c:pt idx="49">
                  <c:v>4</c:v>
                </c:pt>
                <c:pt idx="50">
                  <c:v>4</c:v>
                </c:pt>
                <c:pt idx="51">
                  <c:v>3</c:v>
                </c:pt>
                <c:pt idx="52">
                  <c:v>4</c:v>
                </c:pt>
                <c:pt idx="53">
                  <c:v>3.5</c:v>
                </c:pt>
                <c:pt idx="54">
                  <c:v>3.5</c:v>
                </c:pt>
                <c:pt idx="55">
                  <c:v>4</c:v>
                </c:pt>
                <c:pt idx="56">
                  <c:v>2.5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5</c:v>
                </c:pt>
                <c:pt idx="61">
                  <c:v>4.5</c:v>
                </c:pt>
                <c:pt idx="62">
                  <c:v>3</c:v>
                </c:pt>
                <c:pt idx="63">
                  <c:v>3</c:v>
                </c:pt>
                <c:pt idx="64">
                  <c:v>3.5</c:v>
                </c:pt>
                <c:pt idx="65">
                  <c:v>4.5</c:v>
                </c:pt>
              </c:numCache>
            </c:numRef>
          </c:xVal>
          <c:yVal>
            <c:numRef>
              <c:f>Sheet6!$Q$3:$Q$68</c:f>
              <c:numCache>
                <c:formatCode>General</c:formatCode>
                <c:ptCount val="6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12D-3342-9732-348DC0B576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6769263"/>
        <c:axId val="2045078159"/>
      </c:scatterChart>
      <c:valAx>
        <c:axId val="2026769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78159"/>
        <c:crosses val="autoZero"/>
        <c:crossBetween val="midCat"/>
      </c:valAx>
      <c:valAx>
        <c:axId val="204507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67692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of Price Range To Number of Rooms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Sheet7!$D$1</c:f>
              <c:strCache>
                <c:ptCount val="1"/>
                <c:pt idx="0">
                  <c:v>Avg of High and LowPrice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Sheet7!$C$2:$C$69</c:f>
              <c:numCache>
                <c:formatCode>General</c:formatCode>
                <c:ptCount val="68"/>
                <c:pt idx="0">
                  <c:v>3</c:v>
                </c:pt>
                <c:pt idx="1">
                  <c:v>10</c:v>
                </c:pt>
                <c:pt idx="2">
                  <c:v>10</c:v>
                </c:pt>
                <c:pt idx="3">
                  <c:v>11</c:v>
                </c:pt>
                <c:pt idx="4">
                  <c:v>14</c:v>
                </c:pt>
                <c:pt idx="5">
                  <c:v>15</c:v>
                </c:pt>
                <c:pt idx="6">
                  <c:v>15</c:v>
                </c:pt>
                <c:pt idx="7">
                  <c:v>16</c:v>
                </c:pt>
                <c:pt idx="8">
                  <c:v>16</c:v>
                </c:pt>
                <c:pt idx="9">
                  <c:v>16</c:v>
                </c:pt>
                <c:pt idx="10">
                  <c:v>16</c:v>
                </c:pt>
                <c:pt idx="11">
                  <c:v>16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27</c:v>
                </c:pt>
                <c:pt idx="19">
                  <c:v>29</c:v>
                </c:pt>
                <c:pt idx="20">
                  <c:v>32</c:v>
                </c:pt>
                <c:pt idx="21">
                  <c:v>32</c:v>
                </c:pt>
                <c:pt idx="22">
                  <c:v>35</c:v>
                </c:pt>
                <c:pt idx="23">
                  <c:v>36</c:v>
                </c:pt>
                <c:pt idx="24">
                  <c:v>36</c:v>
                </c:pt>
                <c:pt idx="25">
                  <c:v>40</c:v>
                </c:pt>
                <c:pt idx="26">
                  <c:v>40</c:v>
                </c:pt>
                <c:pt idx="27">
                  <c:v>41</c:v>
                </c:pt>
                <c:pt idx="28">
                  <c:v>45</c:v>
                </c:pt>
                <c:pt idx="29">
                  <c:v>45</c:v>
                </c:pt>
                <c:pt idx="30">
                  <c:v>47</c:v>
                </c:pt>
                <c:pt idx="31">
                  <c:v>50</c:v>
                </c:pt>
                <c:pt idx="32">
                  <c:v>50</c:v>
                </c:pt>
                <c:pt idx="33">
                  <c:v>50</c:v>
                </c:pt>
                <c:pt idx="34">
                  <c:v>52</c:v>
                </c:pt>
                <c:pt idx="35">
                  <c:v>58</c:v>
                </c:pt>
                <c:pt idx="36">
                  <c:v>58</c:v>
                </c:pt>
                <c:pt idx="37">
                  <c:v>59</c:v>
                </c:pt>
                <c:pt idx="38">
                  <c:v>59</c:v>
                </c:pt>
                <c:pt idx="39">
                  <c:v>59</c:v>
                </c:pt>
                <c:pt idx="40">
                  <c:v>63</c:v>
                </c:pt>
                <c:pt idx="41">
                  <c:v>72</c:v>
                </c:pt>
                <c:pt idx="42">
                  <c:v>78</c:v>
                </c:pt>
                <c:pt idx="43">
                  <c:v>80</c:v>
                </c:pt>
                <c:pt idx="44">
                  <c:v>80</c:v>
                </c:pt>
                <c:pt idx="45">
                  <c:v>81</c:v>
                </c:pt>
                <c:pt idx="46">
                  <c:v>84</c:v>
                </c:pt>
                <c:pt idx="47">
                  <c:v>86</c:v>
                </c:pt>
                <c:pt idx="48">
                  <c:v>88</c:v>
                </c:pt>
                <c:pt idx="49">
                  <c:v>90</c:v>
                </c:pt>
                <c:pt idx="50">
                  <c:v>92</c:v>
                </c:pt>
                <c:pt idx="51">
                  <c:v>95</c:v>
                </c:pt>
                <c:pt idx="52">
                  <c:v>96</c:v>
                </c:pt>
                <c:pt idx="53">
                  <c:v>100</c:v>
                </c:pt>
                <c:pt idx="54">
                  <c:v>103</c:v>
                </c:pt>
                <c:pt idx="55">
                  <c:v>103</c:v>
                </c:pt>
                <c:pt idx="56">
                  <c:v>106</c:v>
                </c:pt>
                <c:pt idx="57">
                  <c:v>108</c:v>
                </c:pt>
                <c:pt idx="58">
                  <c:v>115</c:v>
                </c:pt>
                <c:pt idx="59">
                  <c:v>121</c:v>
                </c:pt>
                <c:pt idx="60">
                  <c:v>126</c:v>
                </c:pt>
                <c:pt idx="61">
                  <c:v>131</c:v>
                </c:pt>
                <c:pt idx="62">
                  <c:v>150</c:v>
                </c:pt>
                <c:pt idx="63">
                  <c:v>226</c:v>
                </c:pt>
                <c:pt idx="64">
                  <c:v>250</c:v>
                </c:pt>
                <c:pt idx="65">
                  <c:v>259</c:v>
                </c:pt>
                <c:pt idx="66">
                  <c:v>264</c:v>
                </c:pt>
                <c:pt idx="67">
                  <c:v>274</c:v>
                </c:pt>
              </c:numCache>
            </c:numRef>
          </c:xVal>
          <c:yVal>
            <c:numRef>
              <c:f>Sheet7!$D$2:$D$69</c:f>
              <c:numCache>
                <c:formatCode>General</c:formatCode>
                <c:ptCount val="68"/>
                <c:pt idx="0">
                  <c:v>110.5</c:v>
                </c:pt>
                <c:pt idx="1">
                  <c:v>117</c:v>
                </c:pt>
                <c:pt idx="2">
                  <c:v>274.5</c:v>
                </c:pt>
                <c:pt idx="3">
                  <c:v>82</c:v>
                </c:pt>
                <c:pt idx="4">
                  <c:v>113.5</c:v>
                </c:pt>
                <c:pt idx="5">
                  <c:v>136</c:v>
                </c:pt>
                <c:pt idx="6">
                  <c:v>718</c:v>
                </c:pt>
                <c:pt idx="7">
                  <c:v>92.5</c:v>
                </c:pt>
                <c:pt idx="8">
                  <c:v>102</c:v>
                </c:pt>
                <c:pt idx="9">
                  <c:v>111.5</c:v>
                </c:pt>
                <c:pt idx="10">
                  <c:v>191.5</c:v>
                </c:pt>
                <c:pt idx="11">
                  <c:v>255</c:v>
                </c:pt>
                <c:pt idx="12">
                  <c:v>307</c:v>
                </c:pt>
                <c:pt idx="13">
                  <c:v>107.5</c:v>
                </c:pt>
                <c:pt idx="14">
                  <c:v>293.5</c:v>
                </c:pt>
                <c:pt idx="15">
                  <c:v>99.5</c:v>
                </c:pt>
                <c:pt idx="16">
                  <c:v>260.5</c:v>
                </c:pt>
                <c:pt idx="17">
                  <c:v>96</c:v>
                </c:pt>
                <c:pt idx="18">
                  <c:v>126.5</c:v>
                </c:pt>
                <c:pt idx="19">
                  <c:v>165</c:v>
                </c:pt>
                <c:pt idx="20">
                  <c:v>46</c:v>
                </c:pt>
                <c:pt idx="21">
                  <c:v>124.5</c:v>
                </c:pt>
                <c:pt idx="22">
                  <c:v>251</c:v>
                </c:pt>
                <c:pt idx="23">
                  <c:v>53.5</c:v>
                </c:pt>
                <c:pt idx="24">
                  <c:v>661.5</c:v>
                </c:pt>
                <c:pt idx="25">
                  <c:v>172.5</c:v>
                </c:pt>
                <c:pt idx="26">
                  <c:v>286.5</c:v>
                </c:pt>
                <c:pt idx="27">
                  <c:v>59.5</c:v>
                </c:pt>
                <c:pt idx="28">
                  <c:v>353.5</c:v>
                </c:pt>
                <c:pt idx="29">
                  <c:v>388</c:v>
                </c:pt>
                <c:pt idx="30">
                  <c:v>63</c:v>
                </c:pt>
                <c:pt idx="31">
                  <c:v>20</c:v>
                </c:pt>
                <c:pt idx="32">
                  <c:v>68</c:v>
                </c:pt>
                <c:pt idx="33">
                  <c:v>397.5</c:v>
                </c:pt>
                <c:pt idx="34">
                  <c:v>65.5</c:v>
                </c:pt>
                <c:pt idx="35">
                  <c:v>64.5</c:v>
                </c:pt>
                <c:pt idx="36">
                  <c:v>66.5</c:v>
                </c:pt>
                <c:pt idx="37">
                  <c:v>151.5</c:v>
                </c:pt>
                <c:pt idx="38">
                  <c:v>162</c:v>
                </c:pt>
                <c:pt idx="39">
                  <c:v>349.5</c:v>
                </c:pt>
                <c:pt idx="40">
                  <c:v>199</c:v>
                </c:pt>
                <c:pt idx="41">
                  <c:v>312</c:v>
                </c:pt>
                <c:pt idx="42">
                  <c:v>43.5</c:v>
                </c:pt>
                <c:pt idx="43">
                  <c:v>92.5</c:v>
                </c:pt>
                <c:pt idx="44">
                  <c:v>107</c:v>
                </c:pt>
                <c:pt idx="45">
                  <c:v>33</c:v>
                </c:pt>
                <c:pt idx="46">
                  <c:v>122</c:v>
                </c:pt>
                <c:pt idx="47">
                  <c:v>171.5</c:v>
                </c:pt>
                <c:pt idx="48">
                  <c:v>32.5</c:v>
                </c:pt>
                <c:pt idx="49">
                  <c:v>39</c:v>
                </c:pt>
                <c:pt idx="50">
                  <c:v>83.5</c:v>
                </c:pt>
                <c:pt idx="51">
                  <c:v>357.5</c:v>
                </c:pt>
                <c:pt idx="52">
                  <c:v>108.5</c:v>
                </c:pt>
                <c:pt idx="53">
                  <c:v>48.5</c:v>
                </c:pt>
                <c:pt idx="54">
                  <c:v>46.5</c:v>
                </c:pt>
                <c:pt idx="55">
                  <c:v>103</c:v>
                </c:pt>
                <c:pt idx="56">
                  <c:v>36.5</c:v>
                </c:pt>
                <c:pt idx="57">
                  <c:v>281</c:v>
                </c:pt>
                <c:pt idx="58">
                  <c:v>125.5</c:v>
                </c:pt>
                <c:pt idx="59">
                  <c:v>228</c:v>
                </c:pt>
                <c:pt idx="60">
                  <c:v>147</c:v>
                </c:pt>
                <c:pt idx="61">
                  <c:v>109.5</c:v>
                </c:pt>
                <c:pt idx="62">
                  <c:v>81.5</c:v>
                </c:pt>
                <c:pt idx="63">
                  <c:v>124.5</c:v>
                </c:pt>
                <c:pt idx="64">
                  <c:v>46</c:v>
                </c:pt>
                <c:pt idx="65">
                  <c:v>98.5</c:v>
                </c:pt>
                <c:pt idx="66">
                  <c:v>60.5</c:v>
                </c:pt>
                <c:pt idx="67">
                  <c:v>104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2F-9A42-897D-9F1C333880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5696271"/>
        <c:axId val="2045172719"/>
      </c:scatterChart>
      <c:valAx>
        <c:axId val="2045696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172719"/>
        <c:crosses val="autoZero"/>
        <c:crossBetween val="midCat"/>
      </c:valAx>
      <c:valAx>
        <c:axId val="204517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6962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Sheet5!$C$2:$C$83</cx:f>
        <cx:lvl ptCount="82" formatCode="General">
          <cx:pt idx="0">5</cx:pt>
          <cx:pt idx="1">4.5</cx:pt>
          <cx:pt idx="2">4.5</cx:pt>
          <cx:pt idx="3">4.5</cx:pt>
          <cx:pt idx="4">4.5</cx:pt>
          <cx:pt idx="5">4.5</cx:pt>
          <cx:pt idx="6">4.5</cx:pt>
          <cx:pt idx="7">4.5</cx:pt>
          <cx:pt idx="8">4.5</cx:pt>
          <cx:pt idx="9">5</cx:pt>
          <cx:pt idx="10">4.5</cx:pt>
          <cx:pt idx="11">3.5</cx:pt>
          <cx:pt idx="12">5</cx:pt>
          <cx:pt idx="13">3.5</cx:pt>
          <cx:pt idx="14">4.5</cx:pt>
          <cx:pt idx="15">4.5</cx:pt>
          <cx:pt idx="16">3.5</cx:pt>
          <cx:pt idx="17">4.5</cx:pt>
          <cx:pt idx="18">4</cx:pt>
          <cx:pt idx="19">4.5</cx:pt>
          <cx:pt idx="20">4</cx:pt>
          <cx:pt idx="21">5</cx:pt>
          <cx:pt idx="22">3.5</cx:pt>
          <cx:pt idx="23">4.5</cx:pt>
          <cx:pt idx="24">3.5</cx:pt>
          <cx:pt idx="25">4</cx:pt>
          <cx:pt idx="26">3</cx:pt>
          <cx:pt idx="27">4</cx:pt>
          <cx:pt idx="28">3</cx:pt>
          <cx:pt idx="29">4.5</cx:pt>
          <cx:pt idx="30">2</cx:pt>
          <cx:pt idx="31">4</cx:pt>
          <cx:pt idx="32">4.5</cx:pt>
          <cx:pt idx="33">4</cx:pt>
          <cx:pt idx="34">5</cx:pt>
          <cx:pt idx="35">3.5</cx:pt>
          <cx:pt idx="36">3</cx:pt>
          <cx:pt idx="37">4</cx:pt>
          <cx:pt idx="38">4.5</cx:pt>
          <cx:pt idx="39">3.5</cx:pt>
          <cx:pt idx="40">3.5</cx:pt>
          <cx:pt idx="41">3.5</cx:pt>
          <cx:pt idx="42">3.5</cx:pt>
          <cx:pt idx="43">4.5</cx:pt>
          <cx:pt idx="44">4</cx:pt>
          <cx:pt idx="45">3.5</cx:pt>
          <cx:pt idx="46">4.5</cx:pt>
          <cx:pt idx="47">3.5</cx:pt>
          <cx:pt idx="48">4</cx:pt>
          <cx:pt idx="49">3.5</cx:pt>
          <cx:pt idx="50">3</cx:pt>
          <cx:pt idx="51">4.5</cx:pt>
          <cx:pt idx="52">3.5</cx:pt>
          <cx:pt idx="53">4</cx:pt>
          <cx:pt idx="54">4</cx:pt>
          <cx:pt idx="55">4</cx:pt>
          <cx:pt idx="56">4.5</cx:pt>
          <cx:pt idx="57">3.5</cx:pt>
          <cx:pt idx="58">4</cx:pt>
          <cx:pt idx="59">4</cx:pt>
          <cx:pt idx="60">4</cx:pt>
          <cx:pt idx="61">3.5</cx:pt>
          <cx:pt idx="62">4</cx:pt>
          <cx:pt idx="63">4</cx:pt>
          <cx:pt idx="64">4.5</cx:pt>
          <cx:pt idx="65">2.5</cx:pt>
          <cx:pt idx="66">4</cx:pt>
          <cx:pt idx="67">4</cx:pt>
          <cx:pt idx="68">4.5</cx:pt>
          <cx:pt idx="69">4</cx:pt>
          <cx:pt idx="70">4</cx:pt>
          <cx:pt idx="71">5</cx:pt>
          <cx:pt idx="72">3.5</cx:pt>
          <cx:pt idx="73">3.5</cx:pt>
          <cx:pt idx="74">4.5</cx:pt>
          <cx:pt idx="75">4.5</cx:pt>
          <cx:pt idx="76">5</cx:pt>
          <cx:pt idx="77">3.5</cx:pt>
          <cx:pt idx="78">4.5</cx:pt>
          <cx:pt idx="79">4.5</cx:pt>
          <cx:pt idx="80">3.5</cx:pt>
          <cx:pt idx="81">5</cx:pt>
        </cx:lvl>
      </cx:numDim>
    </cx:data>
  </cx:chartData>
  <cx:chart>
    <cx:title pos="t" align="ctr" overlay="0">
      <cx:tx>
        <cx:txData>
          <cx:v>Average Review Scores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Average Review Scores</a:t>
          </a:r>
        </a:p>
      </cx:txPr>
    </cx:title>
    <cx:plotArea>
      <cx:plotAreaRegion>
        <cx:series layoutId="boxWhisker" uniqueId="{3F7B3C22-2C97-EA4B-90F6-348BBB7853D6}">
          <cx:tx>
            <cx:txData>
              <cx:f>Sheet5!$C$1</cx:f>
              <cx:v>Average Review Score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in="1"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Bettencourt</dc:creator>
  <cp:keywords/>
  <dc:description/>
  <cp:lastModifiedBy>Lori Bettencourt</cp:lastModifiedBy>
  <cp:revision>17</cp:revision>
  <dcterms:created xsi:type="dcterms:W3CDTF">2022-10-27T01:12:00Z</dcterms:created>
  <dcterms:modified xsi:type="dcterms:W3CDTF">2022-11-03T14:31:00Z</dcterms:modified>
</cp:coreProperties>
</file>