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13" w:rsidRDefault="00985F13" w:rsidP="002227DC">
      <w:pPr>
        <w:tabs>
          <w:tab w:val="left" w:pos="709"/>
        </w:tabs>
        <w:suppressAutoHyphens/>
        <w:spacing w:before="170"/>
        <w:jc w:val="both"/>
        <w:rPr>
          <w:rFonts w:ascii="Calibri" w:hAnsi="Calibri"/>
          <w:i/>
          <w:sz w:val="22"/>
          <w:szCs w:val="22"/>
        </w:rPr>
      </w:pPr>
      <w:r w:rsidRPr="00EB66AC">
        <w:rPr>
          <w:rFonts w:ascii="Calibri" w:hAnsi="Calibri"/>
          <w:sz w:val="22"/>
          <w:szCs w:val="22"/>
        </w:rPr>
        <w:t>7.</w:t>
      </w:r>
      <w:r w:rsidRPr="00EB66AC">
        <w:rPr>
          <w:rFonts w:ascii="Calibri" w:hAnsi="Calibri"/>
          <w:sz w:val="22"/>
          <w:szCs w:val="22"/>
        </w:rPr>
        <w:tab/>
        <w:t>Модели жизненного цикла ПО. Каскадная модель ЖЦ. Итерационная модель жизненного цикла ПО.</w:t>
      </w:r>
      <w:r w:rsidRPr="00EB66AC">
        <w:rPr>
          <w:rFonts w:ascii="Calibri" w:hAnsi="Calibri"/>
          <w:i/>
          <w:sz w:val="22"/>
          <w:szCs w:val="22"/>
        </w:rPr>
        <w:t xml:space="preserve"> </w:t>
      </w:r>
    </w:p>
    <w:p w:rsidR="00985F13" w:rsidRDefault="00985F13" w:rsidP="002227DC">
      <w:pPr>
        <w:tabs>
          <w:tab w:val="left" w:pos="709"/>
        </w:tabs>
        <w:suppressAutoHyphens/>
        <w:spacing w:before="170"/>
        <w:jc w:val="both"/>
        <w:rPr>
          <w:rStyle w:val="a3"/>
          <w:rFonts w:ascii="Calibri" w:hAnsi="Calibri"/>
          <w:i/>
          <w:sz w:val="22"/>
          <w:szCs w:val="22"/>
        </w:rPr>
      </w:pPr>
      <w:r w:rsidRPr="00EB66AC">
        <w:rPr>
          <w:rFonts w:ascii="Calibri" w:hAnsi="Calibri"/>
          <w:i/>
          <w:sz w:val="22"/>
          <w:szCs w:val="22"/>
        </w:rPr>
        <w:t>ГОСТ 15</w:t>
      </w:r>
      <w:r>
        <w:rPr>
          <w:rFonts w:ascii="Calibri" w:hAnsi="Calibri"/>
          <w:i/>
          <w:sz w:val="22"/>
          <w:szCs w:val="22"/>
        </w:rPr>
        <w:t> </w:t>
      </w:r>
      <w:r w:rsidRPr="00EB66AC">
        <w:rPr>
          <w:rFonts w:ascii="Calibri" w:hAnsi="Calibri"/>
          <w:i/>
          <w:sz w:val="22"/>
          <w:szCs w:val="22"/>
        </w:rPr>
        <w:t>271</w:t>
      </w:r>
      <w:r w:rsidRPr="00985F13">
        <w:rPr>
          <w:rFonts w:ascii="Calibri" w:hAnsi="Calibri"/>
          <w:i/>
          <w:sz w:val="22"/>
          <w:szCs w:val="22"/>
        </w:rPr>
        <w:t>.</w:t>
      </w:r>
      <w:r w:rsidR="002227DC">
        <w:rPr>
          <w:rFonts w:ascii="Calibri" w:hAnsi="Calibri"/>
          <w:i/>
          <w:sz w:val="22"/>
          <w:szCs w:val="22"/>
        </w:rPr>
        <w:t xml:space="preserve"> (</w:t>
      </w:r>
      <w:proofErr w:type="gramStart"/>
      <w:r w:rsidR="002227DC">
        <w:rPr>
          <w:rFonts w:ascii="Calibri" w:hAnsi="Calibri"/>
          <w:i/>
          <w:sz w:val="22"/>
          <w:szCs w:val="22"/>
        </w:rPr>
        <w:t>в</w:t>
      </w:r>
      <w:proofErr w:type="gramEnd"/>
      <w:r w:rsidR="002227DC">
        <w:rPr>
          <w:rFonts w:ascii="Calibri" w:hAnsi="Calibri"/>
          <w:i/>
          <w:sz w:val="22"/>
          <w:szCs w:val="22"/>
        </w:rPr>
        <w:t xml:space="preserve"> основном </w:t>
      </w:r>
      <w:r>
        <w:rPr>
          <w:rFonts w:ascii="Calibri" w:hAnsi="Calibri"/>
          <w:i/>
          <w:sz w:val="22"/>
          <w:szCs w:val="22"/>
        </w:rPr>
        <w:t xml:space="preserve">Приложение С. </w:t>
      </w:r>
      <w:hyperlink r:id="rId4" w:history="1">
        <w:r w:rsidRPr="00966A1D">
          <w:rPr>
            <w:rStyle w:val="a3"/>
            <w:rFonts w:ascii="Calibri" w:hAnsi="Calibri"/>
            <w:i/>
            <w:sz w:val="22"/>
            <w:szCs w:val="22"/>
          </w:rPr>
          <w:t>http://libt.ru/gost/download/gost-r-iso-mek-to-15271-2002.html</w:t>
        </w:r>
      </w:hyperlink>
      <w:r w:rsidR="002227DC">
        <w:rPr>
          <w:rStyle w:val="a3"/>
          <w:rFonts w:ascii="Calibri" w:hAnsi="Calibri"/>
          <w:i/>
          <w:sz w:val="22"/>
          <w:szCs w:val="22"/>
        </w:rPr>
        <w:t>)</w:t>
      </w:r>
    </w:p>
    <w:p w:rsidR="002227DC" w:rsidRDefault="00A90683" w:rsidP="002227DC">
      <w:pPr>
        <w:tabs>
          <w:tab w:val="left" w:pos="709"/>
        </w:tabs>
        <w:suppressAutoHyphens/>
        <w:spacing w:before="170"/>
        <w:jc w:val="both"/>
        <w:rPr>
          <w:rStyle w:val="a3"/>
          <w:rFonts w:ascii="Calibri" w:hAnsi="Calibri"/>
          <w:i/>
          <w:sz w:val="22"/>
          <w:szCs w:val="22"/>
        </w:rPr>
      </w:pPr>
      <w:r w:rsidRPr="00A90683">
        <w:rPr>
          <w:rStyle w:val="a3"/>
          <w:rFonts w:ascii="Calibri" w:hAnsi="Calibri"/>
          <w:i/>
          <w:sz w:val="22"/>
          <w:szCs w:val="22"/>
        </w:rPr>
        <w:t>http://www.intuit.ru/studies/courses/64/64/lecture/1868?page=4</w:t>
      </w:r>
    </w:p>
    <w:p w:rsidR="002227DC" w:rsidRDefault="002227DC" w:rsidP="00985F13">
      <w:pPr>
        <w:tabs>
          <w:tab w:val="left" w:pos="709"/>
        </w:tabs>
        <w:suppressAutoHyphens/>
        <w:spacing w:before="170"/>
        <w:ind w:left="284"/>
        <w:jc w:val="both"/>
        <w:rPr>
          <w:rFonts w:ascii="Calibri" w:hAnsi="Calibri"/>
          <w:i/>
          <w:sz w:val="22"/>
          <w:szCs w:val="22"/>
        </w:rPr>
      </w:pPr>
    </w:p>
    <w:p w:rsid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 xml:space="preserve">Существует множество моделей жизненного цикла, но три из них - фундаментальные. 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>
        <w:rPr>
          <w:rFonts w:asciiTheme="minorHAnsi" w:hAnsiTheme="minorHAnsi"/>
          <w:sz w:val="22"/>
          <w:szCs w:val="22"/>
        </w:rPr>
        <w:tab/>
        <w:t>К</w:t>
      </w:r>
      <w:r w:rsidRPr="002227DC">
        <w:rPr>
          <w:rFonts w:asciiTheme="minorHAnsi" w:hAnsiTheme="minorHAnsi"/>
          <w:sz w:val="22"/>
          <w:szCs w:val="22"/>
        </w:rPr>
        <w:t>аскадна</w:t>
      </w:r>
      <w:r>
        <w:rPr>
          <w:rFonts w:asciiTheme="minorHAnsi" w:hAnsiTheme="minorHAnsi"/>
          <w:sz w:val="22"/>
          <w:szCs w:val="22"/>
        </w:rPr>
        <w:t>я.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  <w:r>
        <w:rPr>
          <w:rFonts w:asciiTheme="minorHAnsi" w:hAnsiTheme="minorHAnsi"/>
          <w:sz w:val="22"/>
          <w:szCs w:val="22"/>
        </w:rPr>
        <w:tab/>
        <w:t>Инкрементная.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>
        <w:rPr>
          <w:rFonts w:asciiTheme="minorHAnsi" w:hAnsiTheme="minorHAnsi"/>
          <w:sz w:val="22"/>
          <w:szCs w:val="22"/>
        </w:rPr>
        <w:tab/>
        <w:t>Э</w:t>
      </w:r>
      <w:r w:rsidRPr="002227DC">
        <w:rPr>
          <w:rFonts w:asciiTheme="minorHAnsi" w:hAnsiTheme="minorHAnsi"/>
          <w:sz w:val="22"/>
          <w:szCs w:val="22"/>
        </w:rPr>
        <w:t>волюционная.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Каждая из указанных моделей может быть использована самостоятельно или скомбинирована с другими для создания гибридной модели жизненного цикла. При этом конкретную модель жизненного цикла следует выбирать так, чтобы процессы, работы и задачи из ГОСТ Р ИСО/МЭК 12207 были связаны между собой и определены их взаимосвязи с предшествующими процессами, работами (видами деятельности) и задачами (заданиями).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В настоящем приложении описаны три фундаментальные модели жизненного цикла с присущими им недостатками (аргументами против их применения) и преимуществами (выгодами). Эти недостатки и преимущества должны быть учтены при выборе модели жизненного цикла для проекта.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0" w:name="sub_3001"/>
    </w:p>
    <w:p w:rsidR="002227DC" w:rsidRDefault="002227DC" w:rsidP="002227DC">
      <w:pPr>
        <w:rPr>
          <w:rFonts w:asciiTheme="minorHAnsi" w:hAnsiTheme="minorHAnsi"/>
          <w:b/>
          <w:sz w:val="22"/>
          <w:szCs w:val="22"/>
        </w:rPr>
      </w:pPr>
      <w:r w:rsidRPr="002227DC">
        <w:rPr>
          <w:rFonts w:asciiTheme="minorHAnsi" w:hAnsiTheme="minorHAnsi"/>
          <w:b/>
          <w:sz w:val="22"/>
          <w:szCs w:val="22"/>
        </w:rPr>
        <w:t>Каскадная модель</w:t>
      </w:r>
    </w:p>
    <w:p w:rsidR="002227DC" w:rsidRPr="002227DC" w:rsidRDefault="002227DC" w:rsidP="002227DC">
      <w:pPr>
        <w:rPr>
          <w:rFonts w:asciiTheme="minorHAnsi" w:hAnsiTheme="minorHAnsi"/>
          <w:b/>
          <w:sz w:val="22"/>
          <w:szCs w:val="22"/>
        </w:rPr>
      </w:pPr>
    </w:p>
    <w:bookmarkEnd w:id="0"/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Каскадная модель жизненного цикла по существу реализует принцип однократного выполнения каждого из следующих видов деятельности в их естественных границах: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установление потребностей пользователя;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определение требований;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проектирование системы;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изготовление системы;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испытание;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корректировка;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- поставка или использование.</w:t>
      </w: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 xml:space="preserve">При применении такого принципа разработки каждого программного объекта соответствующие работы и задачи процесса разработки обычно выполняют последовательно (см. </w:t>
      </w:r>
      <w:r w:rsidRPr="002227DC">
        <w:rPr>
          <w:rStyle w:val="a4"/>
          <w:rFonts w:asciiTheme="minorHAnsi" w:hAnsiTheme="minorHAnsi"/>
          <w:b w:val="0"/>
          <w:color w:val="auto"/>
          <w:sz w:val="22"/>
          <w:szCs w:val="22"/>
          <w:u w:val="none"/>
        </w:rPr>
        <w:t>рисунок С.1</w:t>
      </w:r>
      <w:r w:rsidRPr="002227DC">
        <w:rPr>
          <w:rFonts w:asciiTheme="minorHAnsi" w:hAnsiTheme="minorHAnsi"/>
          <w:sz w:val="22"/>
          <w:szCs w:val="22"/>
        </w:rPr>
        <w:t>). Однако они могут быть частично выполнены параллельно в случаях перекрытия последовательных работ.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Когда несколько программных объектов разрабатывают одновременно, для всех этих объектов работы и задачи процесса разработки могут быть выполнены параллельно. Процессы сопровождения и эксплуатации обычно реализуют после процесса разработки. Процессы заказа и поставки, а также вспомогательные и организационные процессы обычно выполняют параллельно с процессом разработки.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" w:name="sub_3011"/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Недостатки</w:t>
      </w:r>
    </w:p>
    <w:bookmarkEnd w:id="1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Данной модели присущи следующие недостатки, которые необходимо учитывать при оценке возможности ее применения: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" w:name="sub_301101"/>
      <w:r w:rsidRPr="002227DC">
        <w:rPr>
          <w:rFonts w:asciiTheme="minorHAnsi" w:hAnsiTheme="minorHAnsi"/>
          <w:sz w:val="22"/>
          <w:szCs w:val="22"/>
        </w:rPr>
        <w:t>a) требования к объектам определены недостаточно четко;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3" w:name="sub_301102"/>
      <w:bookmarkEnd w:id="2"/>
      <w:r w:rsidRPr="002227DC">
        <w:rPr>
          <w:rFonts w:asciiTheme="minorHAnsi" w:hAnsiTheme="minorHAnsi"/>
          <w:sz w:val="22"/>
          <w:szCs w:val="22"/>
        </w:rPr>
        <w:t>b) система обычно слишком велика, чтобы все работы по ее созданию выполнять однократно;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4" w:name="sub_301103"/>
      <w:bookmarkEnd w:id="3"/>
      <w:r w:rsidRPr="002227DC">
        <w:rPr>
          <w:rFonts w:asciiTheme="minorHAnsi" w:hAnsiTheme="minorHAnsi"/>
          <w:sz w:val="22"/>
          <w:szCs w:val="22"/>
        </w:rPr>
        <w:t>c) предполагаемые скорые изменения в технологиях работ;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5" w:name="sub_301104"/>
      <w:bookmarkEnd w:id="4"/>
      <w:r w:rsidRPr="002227DC">
        <w:rPr>
          <w:rFonts w:asciiTheme="minorHAnsi" w:hAnsiTheme="minorHAnsi"/>
          <w:sz w:val="22"/>
          <w:szCs w:val="22"/>
        </w:rPr>
        <w:t>d) возможные текущие изменения требований к системе;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6" w:name="sub_301105"/>
      <w:bookmarkEnd w:id="5"/>
      <w:r w:rsidRPr="002227DC">
        <w:rPr>
          <w:rFonts w:asciiTheme="minorHAnsi" w:hAnsiTheme="minorHAnsi"/>
          <w:sz w:val="22"/>
          <w:szCs w:val="22"/>
        </w:rPr>
        <w:t>e) ограниченность ресурсов, например средств или персонала;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7" w:name="sub_301106"/>
      <w:bookmarkEnd w:id="6"/>
      <w:r w:rsidRPr="002227DC">
        <w:rPr>
          <w:rFonts w:asciiTheme="minorHAnsi" w:hAnsiTheme="minorHAnsi"/>
          <w:sz w:val="22"/>
          <w:szCs w:val="22"/>
        </w:rPr>
        <w:t>f) промежуточный продукт может быть непригоден для использования.</w:t>
      </w:r>
    </w:p>
    <w:bookmarkEnd w:id="7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262370" cy="5922645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bookmarkStart w:id="8" w:name="sub_3012"/>
      <w:r w:rsidRPr="002227DC">
        <w:rPr>
          <w:rFonts w:asciiTheme="minorHAnsi" w:hAnsiTheme="minorHAnsi"/>
          <w:sz w:val="22"/>
          <w:szCs w:val="22"/>
        </w:rPr>
        <w:t>Преимущества</w:t>
      </w:r>
    </w:p>
    <w:bookmarkEnd w:id="8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Преимущества использования данной модели: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9" w:name="sub_301201"/>
      <w:r w:rsidRPr="002227DC">
        <w:rPr>
          <w:rFonts w:asciiTheme="minorHAnsi" w:hAnsiTheme="minorHAnsi"/>
          <w:sz w:val="22"/>
          <w:szCs w:val="22"/>
        </w:rPr>
        <w:t>a) однократное представление всех возможностей (характеристик) системы;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0" w:name="sub_301202"/>
      <w:bookmarkEnd w:id="9"/>
      <w:r w:rsidRPr="002227DC">
        <w:rPr>
          <w:rFonts w:asciiTheme="minorHAnsi" w:hAnsiTheme="minorHAnsi"/>
          <w:sz w:val="22"/>
          <w:szCs w:val="22"/>
        </w:rPr>
        <w:t>b) необходимость только единственной фазы перехода от старой системы к новой.</w:t>
      </w:r>
      <w:bookmarkStart w:id="11" w:name="sub_3002"/>
      <w:bookmarkEnd w:id="10"/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Default="002227DC" w:rsidP="002227DC">
      <w:pPr>
        <w:rPr>
          <w:rFonts w:asciiTheme="minorHAnsi" w:hAnsiTheme="minorHAnsi"/>
          <w:b/>
          <w:sz w:val="22"/>
          <w:szCs w:val="22"/>
        </w:rPr>
      </w:pPr>
      <w:r w:rsidRPr="002227DC">
        <w:rPr>
          <w:rFonts w:asciiTheme="minorHAnsi" w:hAnsiTheme="minorHAnsi"/>
          <w:b/>
          <w:sz w:val="22"/>
          <w:szCs w:val="22"/>
        </w:rPr>
        <w:t>Инкрементная модель</w:t>
      </w:r>
      <w:r>
        <w:rPr>
          <w:rFonts w:asciiTheme="minorHAnsi" w:hAnsiTheme="minorHAnsi"/>
          <w:b/>
          <w:sz w:val="22"/>
          <w:szCs w:val="22"/>
        </w:rPr>
        <w:t xml:space="preserve"> (итеративная)</w:t>
      </w:r>
    </w:p>
    <w:p w:rsidR="002227DC" w:rsidRPr="002227DC" w:rsidRDefault="002227DC" w:rsidP="002227DC">
      <w:pPr>
        <w:rPr>
          <w:rFonts w:asciiTheme="minorHAnsi" w:hAnsiTheme="minorHAnsi"/>
          <w:b/>
          <w:sz w:val="22"/>
          <w:szCs w:val="22"/>
        </w:rPr>
      </w:pPr>
    </w:p>
    <w:bookmarkEnd w:id="11"/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Инкрементная модель жизненного цикла, называемая также запланированным усовершенствованием продукта, начинается с выдачи набора требований и реализует разработку последовательности конструкций. Первая конструкция содержит часть требований, в последующую конструкцию добавляют дополнительные требования и так далее до тех пор, пока не будет закончено создание системы. Для каждой конструкции выполняют необходимые процессы, работы и задачи, например анализ требований и создание архитектуры могут быть выполнены сразу, в то время как разработку технического проекта программного средства, его программирование и тестирование, сборку программных средств и их квалификационные испытания выполняют при создании каждой из последующих конструкций.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 xml:space="preserve">В данной модели при разработке каждой конструкции работы и задачи процесса разработки выполняют последовательно или частично параллельно с перекрытием. При частично </w:t>
      </w:r>
      <w:r w:rsidRPr="002227DC">
        <w:rPr>
          <w:rFonts w:asciiTheme="minorHAnsi" w:hAnsiTheme="minorHAnsi"/>
          <w:sz w:val="22"/>
          <w:szCs w:val="22"/>
        </w:rPr>
        <w:lastRenderedPageBreak/>
        <w:t>одновременной разработке последовательных конструкций работы и задачи процесса разработки могут быть выполнены параллельно для ряда конструкций.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Работы и задачи процесса разработки обычно выполняют многократно в той же последовательности для всех конструкций. Процессы сопровождения и эксплуатации могут быть реализованы параллельно с процессом разработки. Процессы заказа и поставки, а также вспомогательные и организационные процессы обычно выполняют параллельно с процессом разработки (</w:t>
      </w:r>
      <w:hyperlink w:anchor="sub_9992" w:history="1">
        <w:r w:rsidRPr="002227DC">
          <w:rPr>
            <w:rStyle w:val="a4"/>
            <w:rFonts w:asciiTheme="minorHAnsi" w:hAnsiTheme="minorHAnsi"/>
            <w:b w:val="0"/>
            <w:color w:val="auto"/>
            <w:sz w:val="22"/>
            <w:szCs w:val="22"/>
            <w:u w:val="none"/>
          </w:rPr>
          <w:t>рисунок С.2</w:t>
        </w:r>
      </w:hyperlink>
      <w:r w:rsidRPr="002227DC">
        <w:rPr>
          <w:rFonts w:asciiTheme="minorHAnsi" w:hAnsiTheme="minorHAnsi"/>
          <w:sz w:val="22"/>
          <w:szCs w:val="22"/>
        </w:rPr>
        <w:t>).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2" w:name="sub_3021"/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Недостатки</w:t>
      </w:r>
    </w:p>
    <w:bookmarkEnd w:id="12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Данной модели присущи следующие недостатки, которые необходимо учитывать при оценке возможности ее применения: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3" w:name="sub_302101"/>
      <w:r w:rsidRPr="002227DC">
        <w:rPr>
          <w:rFonts w:asciiTheme="minorHAnsi" w:hAnsiTheme="minorHAnsi"/>
          <w:sz w:val="22"/>
          <w:szCs w:val="22"/>
        </w:rPr>
        <w:t>а) требования к объектам определены недостаточно четко;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4" w:name="sub_302102"/>
      <w:r w:rsidRPr="002227DC">
        <w:rPr>
          <w:rFonts w:asciiTheme="minorHAnsi" w:hAnsiTheme="minorHAnsi"/>
          <w:sz w:val="22"/>
          <w:szCs w:val="22"/>
        </w:rPr>
        <w:t>b) предусмотрены сразу все возможности системы;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5" w:name="sub_302103"/>
      <w:bookmarkEnd w:id="14"/>
      <w:r w:rsidRPr="002227DC">
        <w:rPr>
          <w:rFonts w:asciiTheme="minorHAnsi" w:hAnsiTheme="minorHAnsi"/>
          <w:sz w:val="22"/>
          <w:szCs w:val="22"/>
        </w:rPr>
        <w:t>c) предполагаемые скорые изменения в технологиях работ;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6" w:name="sub_302104"/>
      <w:bookmarkEnd w:id="15"/>
      <w:r w:rsidRPr="002227DC">
        <w:rPr>
          <w:rFonts w:asciiTheme="minorHAnsi" w:hAnsiTheme="minorHAnsi"/>
          <w:sz w:val="22"/>
          <w:szCs w:val="22"/>
        </w:rPr>
        <w:t>d) возможные текущие изменения требований к системе;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7" w:name="sub_302105"/>
      <w:bookmarkEnd w:id="16"/>
      <w:r w:rsidRPr="002227DC">
        <w:rPr>
          <w:rFonts w:asciiTheme="minorHAnsi" w:hAnsiTheme="minorHAnsi"/>
          <w:sz w:val="22"/>
          <w:szCs w:val="22"/>
        </w:rPr>
        <w:t>e) привлечение ресурсов (средств или персонала) на длительный период ограничено.</w:t>
      </w:r>
    </w:p>
    <w:bookmarkEnd w:id="17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bookmarkEnd w:id="13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230620" cy="5167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bookmarkStart w:id="18" w:name="sub_3022"/>
      <w:r w:rsidRPr="002227DC">
        <w:rPr>
          <w:rFonts w:asciiTheme="minorHAnsi" w:hAnsiTheme="minorHAnsi"/>
          <w:sz w:val="22"/>
          <w:szCs w:val="22"/>
        </w:rPr>
        <w:t>Преимущества</w:t>
      </w:r>
    </w:p>
    <w:bookmarkEnd w:id="18"/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Преимущества использования данной модели: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19" w:name="sub_302201"/>
      <w:r w:rsidRPr="002227DC">
        <w:rPr>
          <w:rFonts w:asciiTheme="minorHAnsi" w:hAnsiTheme="minorHAnsi"/>
          <w:sz w:val="22"/>
          <w:szCs w:val="22"/>
        </w:rPr>
        <w:t>a) необходимость изначального использования характеристик системы;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0" w:name="sub_302202"/>
      <w:bookmarkEnd w:id="19"/>
      <w:r w:rsidRPr="002227DC">
        <w:rPr>
          <w:rFonts w:asciiTheme="minorHAnsi" w:hAnsiTheme="minorHAnsi"/>
          <w:sz w:val="22"/>
          <w:szCs w:val="22"/>
        </w:rPr>
        <w:t>b) пригодность для использования промежуточного продукта;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1" w:name="sub_302203"/>
      <w:bookmarkEnd w:id="20"/>
      <w:r w:rsidRPr="002227DC">
        <w:rPr>
          <w:rFonts w:asciiTheme="minorHAnsi" w:hAnsiTheme="minorHAnsi"/>
          <w:sz w:val="22"/>
          <w:szCs w:val="22"/>
        </w:rPr>
        <w:lastRenderedPageBreak/>
        <w:t>c) естественное разделение системы на наращиваемые компоненты (инкременты);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2" w:name="sub_302204"/>
      <w:bookmarkEnd w:id="21"/>
      <w:r w:rsidRPr="002227DC">
        <w:rPr>
          <w:rFonts w:asciiTheme="minorHAnsi" w:hAnsiTheme="minorHAnsi"/>
          <w:sz w:val="22"/>
          <w:szCs w:val="22"/>
        </w:rPr>
        <w:t>d) возможности наращивания привлекаемого персонала и средств.</w:t>
      </w:r>
    </w:p>
    <w:p w:rsid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3" w:name="sub_3003"/>
      <w:bookmarkEnd w:id="22"/>
    </w:p>
    <w:p w:rsidR="002227DC" w:rsidRDefault="002227DC" w:rsidP="002227DC">
      <w:pPr>
        <w:rPr>
          <w:rFonts w:asciiTheme="minorHAnsi" w:hAnsiTheme="minorHAnsi"/>
          <w:b/>
          <w:sz w:val="22"/>
          <w:szCs w:val="22"/>
        </w:rPr>
      </w:pPr>
      <w:r w:rsidRPr="002227DC">
        <w:rPr>
          <w:rFonts w:asciiTheme="minorHAnsi" w:hAnsiTheme="minorHAnsi"/>
          <w:b/>
          <w:sz w:val="22"/>
          <w:szCs w:val="22"/>
        </w:rPr>
        <w:t>Эволюционная модель</w:t>
      </w:r>
    </w:p>
    <w:p w:rsidR="002227DC" w:rsidRPr="002227DC" w:rsidRDefault="002227DC" w:rsidP="002227DC">
      <w:pPr>
        <w:rPr>
          <w:rFonts w:asciiTheme="minorHAnsi" w:hAnsiTheme="minorHAnsi"/>
          <w:b/>
          <w:sz w:val="22"/>
          <w:szCs w:val="22"/>
        </w:rPr>
      </w:pPr>
    </w:p>
    <w:bookmarkEnd w:id="23"/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В эволюционной модели жизненного цикла систему также разрабатывают в виде отдельных конструкций, но в отличие от инкрементной модели требования изначально не могут быть полностью осознаны и установлены. В данной модели требования устанавливают частично и уточняют в каждой последующей конструкции (</w:t>
      </w:r>
      <w:r w:rsidRPr="002227DC">
        <w:rPr>
          <w:rStyle w:val="a4"/>
          <w:rFonts w:asciiTheme="minorHAnsi" w:hAnsiTheme="minorHAnsi"/>
          <w:b w:val="0"/>
          <w:color w:val="auto"/>
          <w:sz w:val="22"/>
          <w:szCs w:val="22"/>
          <w:u w:val="none"/>
        </w:rPr>
        <w:t>рисунок С.3</w:t>
      </w:r>
      <w:r w:rsidRPr="002227DC">
        <w:rPr>
          <w:rFonts w:asciiTheme="minorHAnsi" w:hAnsiTheme="minorHAnsi"/>
          <w:sz w:val="22"/>
          <w:szCs w:val="22"/>
        </w:rPr>
        <w:t>).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При таком методе для каждой конструкции работы и задачи процесса разработки выполняют последовательно или параллельно с частичным перекрытием.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Работы и задачи процесса разработки обычно выполняют многократно в той же последовательности для всех конструкций. Процессы сопровождения и эксплуатации могут быть реализованы параллельно с процессом разработки. Процессы заказа и поставки, а также вспомогательные и организационные процессы обычно выполняют параллельно с процессом разработки.</w:t>
      </w:r>
    </w:p>
    <w:p w:rsid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Недостатки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Данной модели присущи следующие недостатки, которые необходимо учитывать при оценке возможности ее применения: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proofErr w:type="gramStart"/>
      <w:r w:rsidRPr="002227DC">
        <w:rPr>
          <w:rFonts w:asciiTheme="minorHAnsi" w:hAnsiTheme="minorHAnsi"/>
          <w:sz w:val="22"/>
          <w:szCs w:val="22"/>
        </w:rPr>
        <w:t>а</w:t>
      </w:r>
      <w:proofErr w:type="gramEnd"/>
      <w:r w:rsidRPr="002227DC">
        <w:rPr>
          <w:rFonts w:asciiTheme="minorHAnsi" w:hAnsiTheme="minorHAnsi"/>
          <w:sz w:val="22"/>
          <w:szCs w:val="22"/>
        </w:rPr>
        <w:t>) все возможности системы предопределены изначально;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b) ограниченные возможности долговременного привлечения ресурсов (средств или персонала).</w:t>
      </w:r>
    </w:p>
    <w:p w:rsid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ind w:firstLine="708"/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Преимущества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Преимущества использования данной модели: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a) изначальное определение возможностей системы;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b) пригодность для использования промежуточного продукта;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c) естественное разделение системы на наращиваемые компоненты (инкременты);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d) привлечение персонала и средств по мере необходимости;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e) необходимая обратная связь с пользователем для полного понимания требований;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r w:rsidRPr="002227DC">
        <w:rPr>
          <w:rFonts w:asciiTheme="minorHAnsi" w:hAnsiTheme="minorHAnsi"/>
          <w:sz w:val="22"/>
          <w:szCs w:val="22"/>
        </w:rPr>
        <w:t>f) упрощение надзора за изменением технологии.</w:t>
      </w: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</w:p>
    <w:p w:rsidR="002227DC" w:rsidRPr="002227DC" w:rsidRDefault="002227DC" w:rsidP="002227DC">
      <w:pPr>
        <w:rPr>
          <w:rFonts w:asciiTheme="minorHAnsi" w:hAnsiTheme="minorHAnsi"/>
          <w:sz w:val="22"/>
          <w:szCs w:val="22"/>
        </w:rPr>
      </w:pPr>
      <w:bookmarkStart w:id="24" w:name="_GoBack"/>
      <w:r w:rsidRPr="002227D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441771" cy="3429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23" cy="342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172977" w:rsidRPr="002227DC" w:rsidRDefault="00172977">
      <w:pPr>
        <w:rPr>
          <w:rFonts w:asciiTheme="minorHAnsi" w:hAnsiTheme="minorHAnsi"/>
          <w:sz w:val="22"/>
          <w:szCs w:val="22"/>
        </w:rPr>
      </w:pPr>
    </w:p>
    <w:sectPr w:rsidR="00172977" w:rsidRPr="0022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17"/>
    <w:rsid w:val="00172977"/>
    <w:rsid w:val="002227DC"/>
    <w:rsid w:val="004C65B9"/>
    <w:rsid w:val="008F1217"/>
    <w:rsid w:val="00985F13"/>
    <w:rsid w:val="009B01F7"/>
    <w:rsid w:val="00A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91461-AB19-454E-A3A5-C9675BE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F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85F13"/>
    <w:rPr>
      <w:color w:val="000080"/>
      <w:u w:val="single"/>
    </w:rPr>
  </w:style>
  <w:style w:type="character" w:customStyle="1" w:styleId="a4">
    <w:name w:val="Гипертекстовая ссылка"/>
    <w:basedOn w:val="a0"/>
    <w:uiPriority w:val="99"/>
    <w:rsid w:val="002227DC"/>
    <w:rPr>
      <w:b/>
      <w:bCs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ibt.ru/gost/download/gost-r-iso-mek-to-15271-200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2014-03-22T09:03:00Z</dcterms:created>
  <dcterms:modified xsi:type="dcterms:W3CDTF">2014-03-22T13:51:00Z</dcterms:modified>
</cp:coreProperties>
</file>