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游资交易理念与策略深度调研报告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—— 面向量化策略开发的结构化分析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调研对象：炒股养家 / 退学炒股（小鳄鱼） / 职业炒手 / Asking / 92科比</w:t>
      </w:r>
    </w:p>
    <w:p>
      <w:pPr>
        <w:pStyle w:val="Heading1"/>
      </w:pPr>
      <w:r>
        <w:t xml:space="preserve">一、五位游资核心风格总览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下表汇总了五位游资的核心信息、主要风格及其策略的可量化程度。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800"/>
        <w:gridCol w:w="1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游资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活跃期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主要手法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可量化度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资金规模参考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炒股养家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2010至今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低吸为主，兼顾追涨/打板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情绪揣摩、赚钱/亏钱效应判断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90万→10亿+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退学炒股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2017-2020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打板为主，强势股主升段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只做最强主线，确定性优先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5万→750万(14月)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小鳄鱼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2013至今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连板接力、反包、打板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主线热点+超人气品种顺势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数万→数亿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职业炒手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2004-2015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隔日超短、超跌反弹、守株待兔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弱市不做，强市追龙头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10万→4000万+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1999-2015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追涨龙头、守株待兔、超跌反弹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选时重于选股，人气股效率最高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10万→10亿+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92科比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2019至今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分仓滚动、高低切、不拘一格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情绪周期四阶段模型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10万→3亿+(4年)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二、按策略类型归类分析</w:t>
      </w:r>
    </w:p>
    <w:p>
      <w:pPr>
        <w:pStyle w:val="Heading2"/>
      </w:pPr>
      <w:r>
        <w:t xml:space="preserve">1. 打板策略（涨停板战法）</w:t>
      </w:r>
    </w:p>
    <w:p>
      <w:pPr>
        <w:pStyle w:val="Heading3"/>
      </w:pPr>
      <w:r>
        <w:t xml:space="preserve">主要使用者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退学炒股：</w:t>
      </w:r>
      <w:r>
        <w:rPr>
          <w:rFonts w:ascii="Arial" w:cs="Arial" w:eastAsia="Arial" w:hAnsi="Arial"/>
          <w:sz w:val="22"/>
          <w:szCs w:val="22"/>
        </w:rPr>
        <w:t xml:space="preserve">核心手法，以打板为主要介入方式。只参与“能确定当天涨停”的标的，偶尔做分时点火和低吸。全仓押注1-2只股。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小鳄鱼：</w:t>
      </w:r>
      <w:r>
        <w:rPr>
          <w:rFonts w:ascii="Arial" w:cs="Arial" w:eastAsia="Arial" w:hAnsi="Arial"/>
          <w:sz w:val="22"/>
          <w:szCs w:val="22"/>
        </w:rPr>
        <w:t xml:space="preserve">核心手法是连板接力，尤其擅长二板接力和高位接力妖股。统计显示三连板成功率约76%，远超一连板的12.69%。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92科比：</w:t>
      </w:r>
      <w:r>
        <w:rPr>
          <w:rFonts w:ascii="Arial" w:cs="Arial" w:eastAsia="Arial" w:hAnsi="Arial"/>
          <w:sz w:val="22"/>
          <w:szCs w:val="22"/>
        </w:rPr>
        <w:t xml:space="preserve">作为手法之一，并非主要模式。打板主要看图形、题材、流通盘、股价。接力看高周期情绪和个股气质。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炒股养家：</w:t>
      </w:r>
      <w:r>
        <w:rPr>
          <w:rFonts w:ascii="Arial" w:cs="Arial" w:eastAsia="Arial" w:hAnsi="Arial"/>
          <w:sz w:val="22"/>
          <w:szCs w:val="22"/>
        </w:rPr>
        <w:t xml:space="preserve">板上买票占操作约一半，但强调纯技术打板胜率约45%，必须结合大局观和情绪判断。</w:t>
      </w:r>
    </w:p>
    <w:p>
      <w:pPr>
        <w:pStyle w:val="Heading3"/>
      </w:pPr>
      <w:r>
        <w:t xml:space="preserve">可量化打板策略框架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入场条件（AND逻辑）：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市场情绪处于上升期：前一日涨停股次日平均涨幅 &gt; 0（柏拉爱空指标为正）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个股属于当前主流热点板块（板块内涨停股数 ≥ 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封板时间：上午封板优于下午，10:30前封板为最佳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分时图走势流畅（不是尖峰脉冲式涨停，而是有序放量上攻）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龙头判断：板块内最先涨停 + 换手率合理（小鳄鱼统计显示第一个涨停的换手很大程度决定后续高度）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连板接力位置：二板定龙头（赵老哥原则），第三个涨停打板胜率极高（职业炒手统计）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关键参数清单：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参考值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来源/说明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封板时间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10:30 最佳；≤ 13:30 可接受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综合多位游资经验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连板位置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2板接力安全边际较高；3板成功率⁈76%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小鳄鱼龙虎榜数据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换手率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首板5-15%为佳，过高说明分歧大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【存疑】口径不统一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封单量/流通市值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封单量占流通市值❥2%，稳定性较好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【存疑】代理指标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板块涨停家数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同板块涨停≥ 3只说明热点确立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养家情绪揣摩理论</w:t>
            </w:r>
          </w:p>
        </w:tc>
      </w:tr>
    </w:tbl>
    <w:p>
      <w:pPr>
        <w:pStyle w:val="Heading2"/>
      </w:pPr>
      <w:r>
        <w:t xml:space="preserve">2. 低吸策略</w:t>
      </w:r>
    </w:p>
    <w:p>
      <w:pPr>
        <w:pStyle w:val="Heading3"/>
      </w:pPr>
      <w:r>
        <w:t xml:space="preserve">主要使用者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炒股养家：</w:t>
      </w:r>
      <w:r>
        <w:rPr>
          <w:rFonts w:ascii="Arial" w:cs="Arial" w:eastAsia="Arial" w:hAnsi="Arial"/>
          <w:sz w:val="22"/>
          <w:szCs w:val="22"/>
        </w:rPr>
        <w:t xml:space="preserve">低吸流的代表人物。强调“弱势阶段低吸，强势阶段追涨”。弱势时买“宣泄待尽”的品种，只需少量买盘即可推动上涨。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92科比：</w:t>
      </w:r>
      <w:r>
        <w:rPr>
          <w:rFonts w:ascii="Arial" w:cs="Arial" w:eastAsia="Arial" w:hAnsi="Arial"/>
          <w:sz w:val="22"/>
          <w:szCs w:val="22"/>
        </w:rPr>
        <w:t xml:space="preserve">擅长“高低切”模式——龙头见顶杀高位时，布局低位新题材。低位买入就开始数一字板。主跌阶段第二天杀跌尾盘找买点，第三天情绪修复。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职业炒手：</w:t>
      </w:r>
      <w:r>
        <w:rPr>
          <w:rFonts w:ascii="Arial" w:cs="Arial" w:eastAsia="Arial" w:hAnsi="Arial"/>
          <w:sz w:val="22"/>
          <w:szCs w:val="22"/>
        </w:rPr>
        <w:t xml:space="preserve">“守株待兔”模式属于低吸变体——等待强势股回调到位后介入第二波反弹。需要大盘配合、与大盘共振。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Asking：</w:t>
      </w:r>
      <w:r>
        <w:rPr>
          <w:rFonts w:ascii="Arial" w:cs="Arial" w:eastAsia="Arial" w:hAnsi="Arial"/>
          <w:sz w:val="22"/>
          <w:szCs w:val="22"/>
        </w:rPr>
        <w:t xml:space="preserve">“守株待兔”的另一位实践者。半仓介入，获利出局不加仓，失利止损不加仓。</w:t>
      </w:r>
    </w:p>
    <w:p>
      <w:pPr>
        <w:pStyle w:val="Heading3"/>
      </w:pPr>
      <w:r>
        <w:t xml:space="preserve">低吸的“低”如何定义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养家的定义：</w:t>
      </w:r>
      <w:r>
        <w:rPr>
          <w:rFonts w:ascii="Arial" w:cs="Arial" w:eastAsia="Arial" w:hAnsi="Arial"/>
          <w:sz w:val="22"/>
          <w:szCs w:val="22"/>
        </w:rPr>
        <w:t xml:space="preserve">不是绝对低价，而是“亏钱效应宣泄待尽”的位置。代理指标：连续多日地量、涨停股次日平均表现连续为负、抽底者开始亏钱。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92科比的定义：</w:t>
      </w:r>
      <w:r>
        <w:rPr>
          <w:rFonts w:ascii="Arial" w:cs="Arial" w:eastAsia="Arial" w:hAnsi="Arial"/>
          <w:sz w:val="22"/>
          <w:szCs w:val="22"/>
        </w:rPr>
        <w:t xml:space="preserve">情绪周期中的“主跌阶段”尾声。具体信号：第一天杀跌恐怖，第二天持续杀跌尾盘找买点，第三天情绪修复。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职业炒手的定义：</w:t>
      </w:r>
      <w:r>
        <w:rPr>
          <w:rFonts w:ascii="Arial" w:cs="Arial" w:eastAsia="Arial" w:hAnsi="Arial"/>
          <w:sz w:val="22"/>
          <w:szCs w:val="22"/>
        </w:rPr>
        <w:t xml:space="preserve">“相对低位的第一根放量大阳线”或“二次探底后的再次启动，必须是放量大阳线”。</w:t>
      </w:r>
    </w:p>
    <w:p>
      <w:pPr>
        <w:pStyle w:val="Heading3"/>
      </w:pPr>
      <w:r>
        <w:t xml:space="preserve">可量化低吸策略框架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入场条件：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情绪指标确认弱势：涨停股次日平均涨幅 &lt; -2%，连续≥3日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成交量大幅萧缩：当日成交量 &lt; 5日均量的60%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标的选择：前期热门强势股（近20日内有涨停记录）且已从高点回调≥15%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分时信号：尾盘缩量横盘后介入（尾盘买入优于早盘）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仓位：初始半仓，次日确认强势再加仓（Asking规则）</w:t>
      </w:r>
    </w:p>
    <w:p>
      <w:pPr>
        <w:pStyle w:val="Heading2"/>
      </w:pPr>
      <w:r>
        <w:t xml:space="preserve">3. 半路策略（追涨非涨停）</w:t>
      </w:r>
    </w:p>
    <w:p>
      <w:pPr>
        <w:pStyle w:val="Heading3"/>
      </w:pPr>
      <w:r>
        <w:t xml:space="preserve">主要使用者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炒股养家：</w:t>
      </w:r>
      <w:r>
        <w:rPr>
          <w:rFonts w:ascii="Arial" w:cs="Arial" w:eastAsia="Arial" w:hAnsi="Arial"/>
          <w:sz w:val="22"/>
          <w:szCs w:val="22"/>
        </w:rPr>
        <w:t xml:space="preserve">强势阶段买强势标的，龙头有相应溢价而股价尚未反应时介入。“赚钱效应下的资金不断进入，强的标的被后来资金选中概率大”。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退学炒股：</w:t>
      </w:r>
      <w:r>
        <w:rPr>
          <w:rFonts w:ascii="Arial" w:cs="Arial" w:eastAsia="Arial" w:hAnsi="Arial"/>
          <w:sz w:val="22"/>
          <w:szCs w:val="22"/>
        </w:rPr>
        <w:t xml:space="preserve">偏好早盘“弱转强”高开标的。妖股二板放量后次日高开，开盘后未杀跌即果断上车。分歧转一致时介入。</w:t>
      </w:r>
    </w:p>
    <w:p>
      <w:pPr>
        <w:pStyle w:val="Heading3"/>
      </w:pPr>
      <w:r>
        <w:t xml:space="preserve">可量化半路策略框架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触发信号：个股早盘涨幅 &gt; 3%，且前一日涨停或大阳线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确认条件：开盘后30分钟内不破开盘价（“弱转强”确认）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量能配合：当日30分钟成交量 &gt; 前一日同时段的1.5倍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大盘环境：主流热点板块当日涨幅排名前3，确认板块效应存在</w:t>
      </w:r>
    </w:p>
    <w:p>
      <w:pPr>
        <w:pStyle w:val="Heading2"/>
      </w:pPr>
      <w:r>
        <w:t xml:space="preserve">4. 龙头接力策略</w:t>
      </w:r>
    </w:p>
    <w:p>
      <w:pPr>
        <w:pStyle w:val="Heading3"/>
      </w:pPr>
      <w:r>
        <w:t xml:space="preserve">主要使用者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Asking：</w:t>
      </w:r>
      <w:r>
        <w:rPr>
          <w:rFonts w:ascii="Arial" w:cs="Arial" w:eastAsia="Arial" w:hAnsi="Arial"/>
          <w:sz w:val="22"/>
          <w:szCs w:val="22"/>
        </w:rPr>
        <w:t xml:space="preserve">龙头战法的先驱者。“当市场出现好几个连续涨停的股票时，只有涨停次数最多的那只冲击力才会最强”。布局方式：市场转势时等待最强股票出现，然后果断进入。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小鳄鱼：</w:t>
      </w:r>
      <w:r>
        <w:rPr>
          <w:rFonts w:ascii="Arial" w:cs="Arial" w:eastAsia="Arial" w:hAnsi="Arial"/>
          <w:sz w:val="22"/>
          <w:szCs w:val="22"/>
        </w:rPr>
        <w:t xml:space="preserve">擅长高位接力妖股。围绕超短核心：主线热点、超人气品种顺势而为。还做强势股反包战法。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炒股养家：</w:t>
      </w:r>
      <w:r>
        <w:rPr>
          <w:rFonts w:ascii="Arial" w:cs="Arial" w:eastAsia="Arial" w:hAnsi="Arial"/>
          <w:sz w:val="22"/>
          <w:szCs w:val="22"/>
        </w:rPr>
        <w:t xml:space="preserve">“高手买入龙头，超级高手卖出龙头”。买龙头不是因为胆子大，而是板块整体动能下龙头有溢价而股价尚未反应。</w:t>
      </w:r>
    </w:p>
    <w:p>
      <w:pPr>
        <w:pStyle w:val="Heading3"/>
      </w:pPr>
      <w:r>
        <w:t xml:space="preserve">如何判断龙头的“接力价值”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板块是否仍有资金流入：板块成交量未明显萧缩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龙头是否仍能吸引跟风：“今天买它它就让你赚钱；明天你继续买它它仍然上涨”（职业炒手）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涨停质量：大阳线涨停而非小气的涨停开盘式（职业炒手）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跟风股未死：“每个热点高潮后的消退期都会留一个活口”，活口就是接力机会</w:t>
      </w:r>
    </w:p>
    <w:p>
      <w:pPr>
        <w:pStyle w:val="Heading2"/>
      </w:pPr>
      <w:r>
        <w:t xml:space="preserve">5. 情绪拐点策略（冰点反转/退潮期低吸）</w:t>
      </w:r>
    </w:p>
    <w:p>
      <w:pPr>
        <w:pStyle w:val="Heading3"/>
      </w:pPr>
      <w:r>
        <w:t xml:space="preserve">主要使用者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炒股养家：</w:t>
      </w:r>
      <w:r>
        <w:rPr>
          <w:rFonts w:ascii="Arial" w:cs="Arial" w:eastAsia="Arial" w:hAnsi="Arial"/>
          <w:sz w:val="22"/>
          <w:szCs w:val="22"/>
        </w:rPr>
        <w:t xml:space="preserve">这是其核心能力。“在热点退散、资金退散的下跌段的交易才是短线好手与普通选手的区别”。核心逻辑：“抽底的人开始亏钱时” = 市场即将见底。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92科比：</w:t>
      </w:r>
      <w:r>
        <w:rPr>
          <w:rFonts w:ascii="Arial" w:cs="Arial" w:eastAsia="Arial" w:hAnsi="Arial"/>
          <w:sz w:val="22"/>
          <w:szCs w:val="22"/>
        </w:rPr>
        <w:t xml:space="preserve">情绪周期四阶段模型的核心应用。“主跌之后必定有切换的蛛丝马迹”。切换的本质是改变共识，新题材必须与老题材完全不同。</w:t>
      </w:r>
    </w:p>
    <w:p>
      <w:pPr>
        <w:pStyle w:val="Heading3"/>
      </w:pPr>
      <w:r>
        <w:t xml:space="preserve">如何判断情绪冰点（可量化指标）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冰点条件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涨停股次日表现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连续≥3日平均涨幅 &lt; -3%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养家情绪指标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涨停家数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两市涨停 &lt; 15家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综合经验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跌停家数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连续⁥2日出现跌停潮（≥10家）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92科比主跌标志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两市成交额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连续缩量至近20日均值的60%以下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量能宣泄尽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连板高度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市场最高连板≤ 2板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情绪低迷代理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打板股亏钱比例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前一日打板股中 &gt; 60%次日亏钱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养家核心理论</w:t>
            </w:r>
          </w:p>
        </w:tc>
      </w:tr>
    </w:tbl>
    <w:p>
      <w:pPr>
        <w:pStyle w:val="Heading3"/>
      </w:pPr>
      <w:r>
        <w:t xml:space="preserve">冰点反转策略框架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确认冰点：上述指标中≥4个同时满足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筛选标的：找与前一轮热点完全不同的新题材或新板块（“敌人的敌人就是朋友”）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介入方式：低位首板，最好带有新闻/政策催化剂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仓位：试错仓位≨25%，确认后加至50%（92科比分仓规则）</w:t>
      </w:r>
    </w:p>
    <w:p>
      <w:r>
        <w:br w:type="page"/>
      </w:r>
    </w:p>
    <w:p>
      <w:pPr>
        <w:pStyle w:val="Heading1"/>
      </w:pPr>
      <w:r>
        <w:t xml:space="preserve">三、跨策略通用规则（可编程）</w:t>
      </w:r>
    </w:p>
    <w:p>
      <w:pPr>
        <w:pStyle w:val="Heading2"/>
      </w:pPr>
      <w:r>
        <w:t xml:space="preserve">仓位管理规则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具体参数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强弱市仓位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强市 50-80%；弱市 0-30%；100%仓位一年不超6次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炒股养家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分仓规则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小资金333分仓；单股不超25%；持股不超4只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92科比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加仓规则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追涨先半仓，当天涨停次日加至全仓；未涨停次日择高出局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重拳出击频率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平均一年10余次，4-5次获利10%+，含1-2次20%+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炒股养家</w:t>
            </w:r>
          </w:p>
        </w:tc>
      </w:tr>
    </w:tbl>
    <w:p>
      <w:pPr>
        <w:pStyle w:val="Heading2"/>
      </w:pPr>
      <w:r>
        <w:t xml:space="preserve">卖出规则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“忘记成本”原则：假设当前空仓，你会买这只股吗？不会则卖出（养家）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不达预期即出：止损与亏几个点无关，是主观判断走势是否低于预期（92科比）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绝不把盈利做成亏损：这是养家心法的铁律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炒手规则：“我没有止损这个概念，不看好了卖出就是了，3%这样的过于教条”</w:t>
      </w:r>
    </w:p>
    <w:p>
      <w:pPr>
        <w:pStyle w:val="Heading2"/>
      </w:pPr>
      <w:r>
        <w:t xml:space="preserve">市场阶段判断与策略选择矩阵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市场阶段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情绪特征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适用策略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仓位建议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低位震荡试错期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涨停少、量缩、无主线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冰点低吸 + 高低切换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主升阶段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赚钱效应扩散、涨停潮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追涨/打板 + 龙头接力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高位震荡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分歧加剧、龙头开始滞涨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轻仓观望，不博弈穿越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主跌阶段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亏钱效应扩散、恐慌性抛售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空仓为主，等待冰点信号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四、重要注意事项</w:t>
      </w:r>
    </w:p>
    <w:p>
      <w:pPr>
        <w:pStyle w:val="Heading2"/>
      </w:pPr>
      <w:r>
        <w:t xml:space="preserve">关于时效性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职业炒手和Asking的主要语录集中在2004-2011年，当时A股为审批制、主板10%涨跌停。注册制改革后创业板/科创板20%涨跌停会显著影响打板策略的参数。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退学炒股的巅峰期为2017-2018年，其策略在次新股炒作盛行的周期中表现最佳。当前全面注册制环境与当时存在差异。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92科比的情绪周期四阶段模型是最新的框架（2020年至今），时效性最强，且其分仓规则最适合小资金体量。</w:t>
      </w:r>
    </w:p>
    <w:p>
      <w:pPr>
        <w:pStyle w:val="Heading2"/>
      </w:pPr>
      <w:r>
        <w:t xml:space="preserve">关于“盘感”的代理指标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游资的很多判断依赖“盘感”，以下是尽可能接近的可编程代理指标：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盘感判断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代理指标（proxy）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市场情绪好坏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涨停股次日平均表现（柏拉爱空指标）+ 连板高度 + 两市涨停/跌停比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热点强度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板块内涨停家数、板块整体涨幅排名、板块成交量变化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分时图美感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分时成交的波动率、成交分布的均匀度、主动买入占比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龙头气质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线上讨论热度（淘股吧帖子数、互动易提问数）+ 龙虎榜上槎游资介入数量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资金进出意愿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大单主动买入占比、南北向资金流向、融资融券余额变化</w:t>
            </w:r>
          </w:p>
        </w:tc>
      </w:tr>
    </w:tbl>
    <w:p>
      <w:pPr>
        <w:pStyle w:val="Heading2"/>
      </w:pPr>
      <w:r>
        <w:t xml:space="preserve">关于小资金的特别建议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养家明确指出：</w:t>
      </w:r>
      <w:r>
        <w:rPr>
          <w:rFonts w:ascii="Arial" w:cs="Arial" w:eastAsia="Arial" w:hAnsi="Arial"/>
          <w:sz w:val="22"/>
          <w:szCs w:val="22"/>
        </w:rPr>
        <w:t xml:space="preserve">“小资金阶段，下跌初期仍可以积极进攻”。小资金相对灵活，来去自如。这对于10-20万资金的策略开发者是重要参考——可以比大资金更激进一些。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92科比建议：</w:t>
      </w:r>
      <w:r>
        <w:rPr>
          <w:rFonts w:ascii="Arial" w:cs="Arial" w:eastAsia="Arial" w:hAnsi="Arial"/>
          <w:sz w:val="22"/>
          <w:szCs w:val="22"/>
        </w:rPr>
        <w:t xml:space="preserve">小资金也要分仓，不加杠杆。分333仓位。做股票是长期活动，不能把账户压在一只票上。小资金做大需要稳定的成功率，靠复利做出来。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Asking建议：</w:t>
      </w:r>
      <w:r>
        <w:rPr>
          <w:rFonts w:ascii="Arial" w:cs="Arial" w:eastAsia="Arial" w:hAnsi="Arial"/>
          <w:sz w:val="22"/>
          <w:szCs w:val="22"/>
        </w:rPr>
        <w:t xml:space="preserve">“小资金要想快速变大一定要超短线，只有超短线才能做到一年10多倍”。但前提是必须经历足够的练习和亏损经验。</w:t>
      </w:r>
    </w:p>
    <w:p>
      <w:pPr>
        <w:spacing w:before="400"/>
      </w:pPr>
    </w:p>
    <w:p>
      <w:pPr>
        <w:pBdr>
          <w:top w:val="single" w:color="CCCCCC" w:sz="6" w:space="8"/>
        </w:pBdr>
        <w:spacing w:after="12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免责声明</w:t>
      </w:r>
    </w:p>
    <w:p>
      <w:pPr>
        <w:spacing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本报告基于淘股吧、闽发论坛、雪球、知乎等平台的公开信息整理，仅供量化策略研发参考，不构成任何投资建议。游资的策略会随市场环境演化，过往业绩不代表未来表现。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2026-03-03T01:35:18.963Z</dcterms:created>
  <dcterms:modified xsi:type="dcterms:W3CDTF">2026-03-03T01:35:18.964Z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