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Pour créer un conteneur dans ce mode éphémère, vous devez utiliser l’option longue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--rm (comme remove).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Pour créer un conteneur dans ce mode interactif, vous devez utiliser les options courtes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 (pour attaché au Terminal) et -i (pour Interactif) qu’on résume généralement en -ti.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Pour information, si vous voulez purger les conteneurs inutiles (arrêtés), lancez la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commande suivante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docker container prune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et répondez Y à la question.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 marche aussi pour les images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image prune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La commande de conversion HTML ➜ PDF est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html2pdf Nom_invité Prénom_invité fic_html fic_pdf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Cette fois-ci on a besoin de traiter plusieurs centaines de qrcodes (un par ligne du fichier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invit). Vous vous en doutez, on ne va pas faire ça manuellement, un par un.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L’image docker qrcode contient une petite commande qui sait traiter une série en une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seule fois. On appelle cela un traitement par lot, un batch en anglais.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commande qu’on vous a préparée s’appelle qrbatch.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 syntaxe est la suivante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qrbatch nom_fic_data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pdfbatch nom_fic_data archive_png modele.html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