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'kaushan_scriptregular'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'Police/KaushanScript/kaushanscript-regular-webfont.woff2'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'Police/KaushanScript/kaushanscript-regular-webfont.woff'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'mv_boliregular'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'Police/MvBoli/mvboli-webfont.woff2'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'Police/MvBoli/mvboli-webfont.woff'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css de ma page (loris) :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'kaushan_scriptregular'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'Police/KaushanScript/kaushanscript-regular-webfont.woff2'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'Police/KaushanScript/kaushanscript-regular-webfont.woff'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'mv_boliregular'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'Police/MvBoli/mvboli-webfont.woff2'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'Police/MvBoli/mvboli-webfont.woff'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/*Fond de page*/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#1a1a1a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#1a1a1a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#1a1a1a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#1a1a1a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0%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100%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/*Page*/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'mv_boliregular'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'kaushan_scriptregular'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section::after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'../HTML/images/Logo.png'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.reseaux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.reseaux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row-reverse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/*Menu*/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a.has-submenu::after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\25B8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a.active.has-submenu::after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\25BE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/*Episode S1*/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&gt; div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&amp;:nth-of-type(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"../HTML/images/Episode1Saison1.jpg"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:nth-of-type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"../HTML/images/Episode2Saison1.jpg"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:nth-of-type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"../HTML/images/Episode3Saison1.jpg"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'mv_boliregular'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/*Episodes Saison 2*/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&gt; div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&amp;:nth-of-type(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"../HTML/images/Episode1Saison2.jpg"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:nth-of-type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"../HTML/images/Episode2Saison2.jpg"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:nth-of-type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"../HTML/images/Episode3Saison2.jpg"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'mv_boliregular'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pulseSlow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0%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100% 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.imageEffet1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pulseSlow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MENU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Accueil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"has-submenu"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Présentation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"./presentation.html#saison1"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Saison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"./presentation.html#saison2"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Saison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"has-submenu"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Critique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"has-submenu"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Saison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"has-submenu"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Saison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Nos réseaux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"reseaux"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"../HTML/Icon/IconInstagram.png"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"Instagram"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"../HTML/Icon/IconFacebook.png"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"../HTML/Icon/IconMail.png"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"../HTML/Icon/IconX.png"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&amp;#9776;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Bas de page --&gt;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Mentions légals  |  Conditions d’utilisations  |  A propos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"reseaux"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"../HTML/Icon/IconInstagram.png"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"Instagram"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"../HTML/Icon/IconFacebook.png"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"../HTML/Icon/IconMail.png"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"../HTML/Icon/IconX.png"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Copyright 2023-2024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