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472.232666015625" w:line="240" w:lineRule="auto"/>
        <w:ind w:right="112.8015136718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1.920166015625" w:line="240" w:lineRule="auto"/>
        <w:ind w:left="0" w:right="78.1591796875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1.920166015625" w:line="240" w:lineRule="auto"/>
        <w:ind w:left="0" w:right="78.1591796875" w:firstLine="0"/>
        <w:jc w:val="both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1.920166015625" w:line="240" w:lineRule="auto"/>
        <w:ind w:left="0" w:right="78.1591796875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32"/>
          <w:szCs w:val="32"/>
          <w:highlight w:val="white"/>
          <w:u w:val="single"/>
          <w:rtl w:val="0"/>
        </w:rPr>
        <w:t xml:space="preserve">Complément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Mutuel :</w:t>
      </w:r>
      <w:r w:rsidDel="00000000" w:rsidR="00000000" w:rsidRPr="00000000">
        <w:rPr>
          <w:rtl w:val="0"/>
        </w:rPr>
        <w:t xml:space="preserve"> Complémentaire santé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