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F3EB1" w14:textId="518E2A1F" w:rsidR="008D484F" w:rsidRDefault="00133BA4">
      <w:r>
        <w:t>Le 5 forze competitive:</w:t>
      </w:r>
    </w:p>
    <w:p w14:paraId="55F2BEA1" w14:textId="15AAB948" w:rsidR="00133BA4" w:rsidRDefault="00133BA4" w:rsidP="00133BA4">
      <w:pPr>
        <w:pStyle w:val="Paragrafoelenco"/>
        <w:numPr>
          <w:ilvl w:val="0"/>
          <w:numId w:val="1"/>
        </w:numPr>
      </w:pPr>
      <w:r>
        <w:t>Concorrenti:</w:t>
      </w:r>
    </w:p>
    <w:p w14:paraId="5192C91D" w14:textId="3019FA25" w:rsidR="00133BA4" w:rsidRDefault="00133BA4" w:rsidP="00133BA4">
      <w:pPr>
        <w:pStyle w:val="Paragrafoelenco"/>
        <w:numPr>
          <w:ilvl w:val="1"/>
          <w:numId w:val="1"/>
        </w:numPr>
      </w:pPr>
      <w:r>
        <w:t xml:space="preserve">Numerosità e forza dei concorrenti stessi: </w:t>
      </w:r>
      <w:r w:rsidRPr="00133BA4">
        <w:t>805, forza dei concorrenti relativa all'indice di concentrazione pari al 19% dell'intero mercato.</w:t>
      </w:r>
    </w:p>
    <w:p w14:paraId="6F9E34A8" w14:textId="3A4CB854" w:rsidR="00133BA4" w:rsidRDefault="00133BA4" w:rsidP="00133BA4">
      <w:pPr>
        <w:pStyle w:val="Paragrafoelenco"/>
        <w:numPr>
          <w:ilvl w:val="1"/>
          <w:numId w:val="1"/>
        </w:numPr>
      </w:pPr>
      <w:r>
        <w:t xml:space="preserve">Tasso di sviluppo delle vendite del settore: </w:t>
      </w:r>
      <w:r w:rsidR="00A31581">
        <w:t>5,8% annuo</w:t>
      </w:r>
      <w:r w:rsidR="00A31581">
        <w:tab/>
      </w:r>
    </w:p>
    <w:p w14:paraId="018E6776" w14:textId="2153DC73" w:rsidR="00133BA4" w:rsidRDefault="00A31581" w:rsidP="00133BA4">
      <w:pPr>
        <w:pStyle w:val="Paragrafoelenco"/>
        <w:numPr>
          <w:ilvl w:val="1"/>
          <w:numId w:val="1"/>
        </w:numPr>
      </w:pPr>
      <w:r>
        <w:t>Possibilità di differenziazione</w:t>
      </w:r>
    </w:p>
    <w:p w14:paraId="293CDA0E" w14:textId="06D8F995" w:rsidR="00A31581" w:rsidRDefault="00A31581" w:rsidP="00133BA4">
      <w:pPr>
        <w:pStyle w:val="Paragrafoelenco"/>
        <w:numPr>
          <w:ilvl w:val="1"/>
          <w:numId w:val="1"/>
        </w:numPr>
      </w:pPr>
      <w:r>
        <w:t>Grado di sfruttamento delle capacità produttive</w:t>
      </w:r>
    </w:p>
    <w:p w14:paraId="4CEB7736" w14:textId="15134A59" w:rsidR="00A31581" w:rsidRDefault="00A31581" w:rsidP="00133BA4">
      <w:pPr>
        <w:pStyle w:val="Paragrafoelenco"/>
        <w:numPr>
          <w:ilvl w:val="1"/>
          <w:numId w:val="1"/>
        </w:numPr>
      </w:pPr>
      <w:r>
        <w:t>Barriere all’uscita e costi di conversione</w:t>
      </w:r>
    </w:p>
    <w:p w14:paraId="270EE458" w14:textId="499CCC2A" w:rsidR="00A31581" w:rsidRDefault="00A31581" w:rsidP="00133BA4">
      <w:pPr>
        <w:pStyle w:val="Paragrafoelenco"/>
        <w:numPr>
          <w:ilvl w:val="1"/>
          <w:numId w:val="1"/>
        </w:numPr>
      </w:pPr>
      <w:r>
        <w:t>Priorità strategiche attribuite al business</w:t>
      </w:r>
    </w:p>
    <w:p w14:paraId="22ED5B6C" w14:textId="77777777" w:rsidR="00A31581" w:rsidRDefault="00A31581" w:rsidP="00A31581">
      <w:pPr>
        <w:pStyle w:val="Paragrafoelenco"/>
        <w:ind w:left="1440"/>
      </w:pPr>
    </w:p>
    <w:p w14:paraId="2888D120" w14:textId="77777777" w:rsidR="00133BA4" w:rsidRDefault="00133BA4"/>
    <w:sectPr w:rsidR="00133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47A41"/>
    <w:multiLevelType w:val="hybridMultilevel"/>
    <w:tmpl w:val="B4D6E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492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2A"/>
    <w:rsid w:val="00133BA4"/>
    <w:rsid w:val="0086482A"/>
    <w:rsid w:val="008D484F"/>
    <w:rsid w:val="00A3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436DC"/>
  <w15:chartTrackingRefBased/>
  <w15:docId w15:val="{36034C56-FFE7-421F-8832-598B2C14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3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Viorel Condurache - marius.condurache@studio.unibo.it</dc:creator>
  <cp:keywords/>
  <dc:description/>
  <cp:lastModifiedBy>Marius Viorel Condurache - marius.condurache@studio.unibo.it</cp:lastModifiedBy>
  <cp:revision>2</cp:revision>
  <dcterms:created xsi:type="dcterms:W3CDTF">2022-11-16T16:09:00Z</dcterms:created>
  <dcterms:modified xsi:type="dcterms:W3CDTF">2022-11-16T16:29:00Z</dcterms:modified>
</cp:coreProperties>
</file>