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lastRenderedPageBreak/>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lastRenderedPageBreak/>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lastRenderedPageBreak/>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w:t>
      </w:r>
      <w:r>
        <w:rPr>
          <w:rFonts w:ascii="Cascadia Mono" w:eastAsia="宋体" w:hAnsi="Cascadia Mono" w:cs="Cascadia Mono" w:hint="eastAsia"/>
          <w:color w:val="000000"/>
          <w:kern w:val="0"/>
          <w:sz w:val="19"/>
          <w:szCs w:val="19"/>
        </w:rPr>
        <w:lastRenderedPageBreak/>
        <w:t>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lastRenderedPageBreak/>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lastRenderedPageBreak/>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lastRenderedPageBreak/>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lastRenderedPageBreak/>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lastRenderedPageBreak/>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lastRenderedPageBreak/>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lastRenderedPageBreak/>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lastRenderedPageBreak/>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lastRenderedPageBreak/>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Pr="00A67641"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lastRenderedPageBreak/>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lastRenderedPageBreak/>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lastRenderedPageBreak/>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lastRenderedPageBreak/>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lastRenderedPageBreak/>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lastRenderedPageBreak/>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lastRenderedPageBreak/>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lastRenderedPageBreak/>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lastRenderedPageBreak/>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lastRenderedPageBreak/>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lastRenderedPageBreak/>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lastRenderedPageBreak/>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lastRenderedPageBreak/>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lastRenderedPageBreak/>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lastRenderedPageBreak/>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lastRenderedPageBreak/>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lastRenderedPageBreak/>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lastRenderedPageBreak/>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lastRenderedPageBreak/>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lastRenderedPageBreak/>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357CF9CE" w14:textId="77777777" w:rsidR="00E50BAF" w:rsidRDefault="00000000">
      <w:pPr>
        <w:pStyle w:val="1"/>
      </w:pP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lastRenderedPageBreak/>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lastRenderedPageBreak/>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w:t>
      </w:r>
      <w:r>
        <w:lastRenderedPageBreak/>
        <w:t>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lastRenderedPageBreak/>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lastRenderedPageBreak/>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6B2D506"/>
    <w:multiLevelType w:val="singleLevel"/>
    <w:tmpl w:val="06B2D506"/>
    <w:lvl w:ilvl="0">
      <w:start w:val="1"/>
      <w:numFmt w:val="decimal"/>
      <w:suff w:val="space"/>
      <w:lvlText w:val="(%1)"/>
      <w:lvlJc w:val="left"/>
    </w:lvl>
  </w:abstractNum>
  <w:abstractNum w:abstractNumId="8"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2"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A479060"/>
    <w:multiLevelType w:val="singleLevel"/>
    <w:tmpl w:val="1A479060"/>
    <w:lvl w:ilvl="0">
      <w:start w:val="1"/>
      <w:numFmt w:val="decimal"/>
      <w:suff w:val="space"/>
      <w:lvlText w:val="(%1)"/>
      <w:lvlJc w:val="left"/>
    </w:lvl>
  </w:abstractNum>
  <w:abstractNum w:abstractNumId="14" w15:restartNumberingAfterBreak="0">
    <w:nsid w:val="1A7D858F"/>
    <w:multiLevelType w:val="singleLevel"/>
    <w:tmpl w:val="1A7D858F"/>
    <w:lvl w:ilvl="0">
      <w:start w:val="1"/>
      <w:numFmt w:val="decimal"/>
      <w:suff w:val="space"/>
      <w:lvlText w:val="(%1)"/>
      <w:lvlJc w:val="left"/>
    </w:lvl>
  </w:abstractNum>
  <w:abstractNum w:abstractNumId="15"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3"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7"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2"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6"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7"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2"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7"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2"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2"/>
  </w:num>
  <w:num w:numId="2" w16cid:durableId="1559198746">
    <w:abstractNumId w:val="21"/>
  </w:num>
  <w:num w:numId="3" w16cid:durableId="1146900785">
    <w:abstractNumId w:val="41"/>
  </w:num>
  <w:num w:numId="4" w16cid:durableId="1945307769">
    <w:abstractNumId w:val="53"/>
  </w:num>
  <w:num w:numId="5" w16cid:durableId="1378506208">
    <w:abstractNumId w:val="51"/>
  </w:num>
  <w:num w:numId="6" w16cid:durableId="86465188">
    <w:abstractNumId w:val="11"/>
  </w:num>
  <w:num w:numId="7" w16cid:durableId="1001396567">
    <w:abstractNumId w:val="33"/>
  </w:num>
  <w:num w:numId="8" w16cid:durableId="862668084">
    <w:abstractNumId w:val="15"/>
  </w:num>
  <w:num w:numId="9" w16cid:durableId="473136284">
    <w:abstractNumId w:val="46"/>
  </w:num>
  <w:num w:numId="10" w16cid:durableId="1334341013">
    <w:abstractNumId w:val="61"/>
  </w:num>
  <w:num w:numId="11" w16cid:durableId="1379620310">
    <w:abstractNumId w:val="56"/>
  </w:num>
  <w:num w:numId="12" w16cid:durableId="1962957168">
    <w:abstractNumId w:val="4"/>
  </w:num>
  <w:num w:numId="13" w16cid:durableId="1858805390">
    <w:abstractNumId w:val="60"/>
  </w:num>
  <w:num w:numId="14" w16cid:durableId="454324754">
    <w:abstractNumId w:val="42"/>
  </w:num>
  <w:num w:numId="15" w16cid:durableId="1335766402">
    <w:abstractNumId w:val="67"/>
  </w:num>
  <w:num w:numId="16" w16cid:durableId="388306865">
    <w:abstractNumId w:val="29"/>
  </w:num>
  <w:num w:numId="17" w16cid:durableId="1922447977">
    <w:abstractNumId w:val="58"/>
  </w:num>
  <w:num w:numId="18" w16cid:durableId="1026759092">
    <w:abstractNumId w:val="64"/>
  </w:num>
  <w:num w:numId="19" w16cid:durableId="1736851824">
    <w:abstractNumId w:val="36"/>
  </w:num>
  <w:num w:numId="20" w16cid:durableId="738862800">
    <w:abstractNumId w:val="49"/>
  </w:num>
  <w:num w:numId="21" w16cid:durableId="940601306">
    <w:abstractNumId w:val="59"/>
  </w:num>
  <w:num w:numId="22" w16cid:durableId="594368346">
    <w:abstractNumId w:val="65"/>
  </w:num>
  <w:num w:numId="23" w16cid:durableId="970020176">
    <w:abstractNumId w:val="43"/>
  </w:num>
  <w:num w:numId="24" w16cid:durableId="1793356669">
    <w:abstractNumId w:val="32"/>
  </w:num>
  <w:num w:numId="25" w16cid:durableId="38406445">
    <w:abstractNumId w:val="34"/>
  </w:num>
  <w:num w:numId="26" w16cid:durableId="1953509511">
    <w:abstractNumId w:val="57"/>
  </w:num>
  <w:num w:numId="27" w16cid:durableId="601108877">
    <w:abstractNumId w:val="44"/>
  </w:num>
  <w:num w:numId="28" w16cid:durableId="308897816">
    <w:abstractNumId w:val="20"/>
  </w:num>
  <w:num w:numId="29" w16cid:durableId="1206983896">
    <w:abstractNumId w:val="35"/>
  </w:num>
  <w:num w:numId="30" w16cid:durableId="573974266">
    <w:abstractNumId w:val="24"/>
  </w:num>
  <w:num w:numId="31" w16cid:durableId="310797598">
    <w:abstractNumId w:val="47"/>
  </w:num>
  <w:num w:numId="32" w16cid:durableId="1219317427">
    <w:abstractNumId w:val="48"/>
  </w:num>
  <w:num w:numId="33" w16cid:durableId="1299994086">
    <w:abstractNumId w:val="31"/>
  </w:num>
  <w:num w:numId="34" w16cid:durableId="1156606793">
    <w:abstractNumId w:val="39"/>
  </w:num>
  <w:num w:numId="35" w16cid:durableId="156698448">
    <w:abstractNumId w:val="40"/>
  </w:num>
  <w:num w:numId="36" w16cid:durableId="1950964041">
    <w:abstractNumId w:val="17"/>
  </w:num>
  <w:num w:numId="37" w16cid:durableId="992559447">
    <w:abstractNumId w:val="63"/>
  </w:num>
  <w:num w:numId="38" w16cid:durableId="381104557">
    <w:abstractNumId w:val="50"/>
  </w:num>
  <w:num w:numId="39" w16cid:durableId="1491482778">
    <w:abstractNumId w:val="18"/>
  </w:num>
  <w:num w:numId="40" w16cid:durableId="908073502">
    <w:abstractNumId w:val="28"/>
  </w:num>
  <w:num w:numId="41" w16cid:durableId="1260675764">
    <w:abstractNumId w:val="8"/>
  </w:num>
  <w:num w:numId="42" w16cid:durableId="583300998">
    <w:abstractNumId w:val="54"/>
  </w:num>
  <w:num w:numId="43" w16cid:durableId="445393445">
    <w:abstractNumId w:val="19"/>
  </w:num>
  <w:num w:numId="44" w16cid:durableId="2028946203">
    <w:abstractNumId w:val="66"/>
  </w:num>
  <w:num w:numId="45" w16cid:durableId="1095324227">
    <w:abstractNumId w:val="25"/>
  </w:num>
  <w:num w:numId="46" w16cid:durableId="1575242262">
    <w:abstractNumId w:val="62"/>
  </w:num>
  <w:num w:numId="47" w16cid:durableId="914700621">
    <w:abstractNumId w:val="71"/>
  </w:num>
  <w:num w:numId="48" w16cid:durableId="1635255091">
    <w:abstractNumId w:val="69"/>
  </w:num>
  <w:num w:numId="49" w16cid:durableId="791938943">
    <w:abstractNumId w:val="52"/>
  </w:num>
  <w:num w:numId="50" w16cid:durableId="320161603">
    <w:abstractNumId w:val="38"/>
  </w:num>
  <w:num w:numId="51" w16cid:durableId="245500818">
    <w:abstractNumId w:val="30"/>
  </w:num>
  <w:num w:numId="52" w16cid:durableId="976573427">
    <w:abstractNumId w:val="68"/>
  </w:num>
  <w:num w:numId="53" w16cid:durableId="551964193">
    <w:abstractNumId w:val="23"/>
  </w:num>
  <w:num w:numId="54" w16cid:durableId="2041858132">
    <w:abstractNumId w:val="37"/>
  </w:num>
  <w:num w:numId="55" w16cid:durableId="1046220396">
    <w:abstractNumId w:val="1"/>
  </w:num>
  <w:num w:numId="56" w16cid:durableId="437795519">
    <w:abstractNumId w:val="7"/>
  </w:num>
  <w:num w:numId="57" w16cid:durableId="749934069">
    <w:abstractNumId w:val="45"/>
  </w:num>
  <w:num w:numId="58" w16cid:durableId="595945162">
    <w:abstractNumId w:val="3"/>
  </w:num>
  <w:num w:numId="59" w16cid:durableId="507988050">
    <w:abstractNumId w:val="2"/>
  </w:num>
  <w:num w:numId="60" w16cid:durableId="1511876191">
    <w:abstractNumId w:val="5"/>
  </w:num>
  <w:num w:numId="61" w16cid:durableId="2014717004">
    <w:abstractNumId w:val="13"/>
  </w:num>
  <w:num w:numId="62" w16cid:durableId="316228348">
    <w:abstractNumId w:val="0"/>
  </w:num>
  <w:num w:numId="63" w16cid:durableId="1889147182">
    <w:abstractNumId w:val="14"/>
  </w:num>
  <w:num w:numId="64" w16cid:durableId="2107770906">
    <w:abstractNumId w:val="16"/>
  </w:num>
  <w:num w:numId="65" w16cid:durableId="1634368088">
    <w:abstractNumId w:val="10"/>
  </w:num>
  <w:num w:numId="66" w16cid:durableId="1224370629">
    <w:abstractNumId w:val="70"/>
  </w:num>
  <w:num w:numId="67" w16cid:durableId="1961373273">
    <w:abstractNumId w:val="55"/>
  </w:num>
  <w:num w:numId="68" w16cid:durableId="1254627653">
    <w:abstractNumId w:val="22"/>
  </w:num>
  <w:num w:numId="69" w16cid:durableId="304087859">
    <w:abstractNumId w:val="12"/>
  </w:num>
  <w:num w:numId="70" w16cid:durableId="745735211">
    <w:abstractNumId w:val="9"/>
  </w:num>
  <w:num w:numId="71" w16cid:durableId="1653177193">
    <w:abstractNumId w:val="26"/>
  </w:num>
  <w:num w:numId="72" w16cid:durableId="1113552403">
    <w:abstractNumId w:val="6"/>
  </w:num>
  <w:num w:numId="73" w16cid:durableId="269318947">
    <w:abstractNumId w:val="2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3A15"/>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2639"/>
    <w:rsid w:val="007F34CF"/>
    <w:rsid w:val="007F6AEE"/>
    <w:rsid w:val="008030B5"/>
    <w:rsid w:val="0080684D"/>
    <w:rsid w:val="00811833"/>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TotalTime>
  <Pages>81</Pages>
  <Words>11586</Words>
  <Characters>66045</Characters>
  <Application>Microsoft Office Word</Application>
  <DocSecurity>0</DocSecurity>
  <Lines>550</Lines>
  <Paragraphs>154</Paragraphs>
  <ScaleCrop>false</ScaleCrop>
  <Company/>
  <LinksUpToDate>false</LinksUpToDate>
  <CharactersWithSpaces>77477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733</cp:revision>
  <dcterms:created xsi:type="dcterms:W3CDTF">2022-01-06T13:39:00Z</dcterms:created>
  <dcterms:modified xsi:type="dcterms:W3CDTF">2023-09-07T02:13:00Z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