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Beyond Homophily in G</w:t>
      </w:r>
      <w:r>
        <w:rPr>
          <w:rFonts w:hint="eastAsia"/>
          <w:lang w:val="en-US" w:eastAsia="zh-CN"/>
        </w:rPr>
        <w:t>NN</w:t>
      </w:r>
      <w:r>
        <w:rPr>
          <w:rFonts w:hint="default"/>
          <w:lang w:val="en-US" w:eastAsia="zh-CN"/>
        </w:rPr>
        <w:t>s: Current Limitations and Effective Designs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1：Introuction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同质性（Homophily）</w:t>
      </w:r>
      <w:r>
        <w:rPr>
          <w:rFonts w:hint="eastAsia"/>
          <w:lang w:val="en-US" w:eastAsia="zh-CN"/>
        </w:rPr>
        <w:t>：连接的节点通常属于同一类或具有相似的特征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异质性/低同质性（Heterophily）</w:t>
      </w:r>
      <w:r>
        <w:rPr>
          <w:rFonts w:hint="eastAsia"/>
          <w:lang w:val="en-US" w:eastAsia="zh-CN"/>
        </w:rPr>
        <w:t>：连接的节点可能具有不同类的标签和特征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许多忽略图结构的模型，甚至比GNN（同质性假设）有更好地效果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Contributions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①Current Limitations：揭示了GNN在异质性网络上学习的局限性。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②Key Designs for Heterophily &amp; New Model（H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GCN）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自我和邻居嵌入的分离、高阶邻域、中间表示的组合</w:t>
      </w:r>
      <w:r>
        <w:rPr>
          <w:rFonts w:hint="eastAsia"/>
          <w:lang w:val="en-US" w:eastAsia="zh-CN"/>
        </w:rPr>
        <w:t>，这些设计</w:t>
      </w:r>
      <w:r>
        <w:rPr>
          <w:rFonts w:hint="eastAsia"/>
          <w:color w:val="FF0000"/>
          <w:lang w:val="en-US" w:eastAsia="zh-CN"/>
        </w:rPr>
        <w:t>可以在异质性下促进从图结构的学习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③Extensive Empirical Evaluation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2：Notation and Preliminaries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G=（V，E）：无向、无加权图，节点集V和边集E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N（v）：以v为中心的一般邻域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m:rPr/>
          <w:rPr>
            <w:rFonts w:hint="default" w:ascii="Cambria Math" w:hAnsi="Cambria Math"/>
            <w:lang w:val="en-US" w:eastAsia="zh-CN"/>
          </w:rPr>
          <m:t>(v)</m:t>
        </m:r>
      </m:oMath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不包含自我（节点v）的对应邻域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Ni (v)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节点v的i跳</w:t>
      </w:r>
      <w:r>
        <w:rPr>
          <w:rFonts w:hint="eastAsia"/>
          <w:lang w:val="en-US" w:eastAsia="zh-CN"/>
        </w:rPr>
        <w:t>邻域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A∈{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default"/>
          <w:vertAlign w:val="superscript"/>
          <w:lang w:val="en-US" w:eastAsia="zh-CN"/>
        </w:rPr>
        <w:t>n×n</w:t>
      </w:r>
      <w:r>
        <w:rPr>
          <w:rFonts w:hint="eastAsia"/>
          <w:lang w:val="en-US" w:eastAsia="zh-CN"/>
        </w:rPr>
        <w:t>：邻接矩阵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X∈R</w:t>
      </w:r>
      <w:r>
        <w:rPr>
          <w:rFonts w:hint="default"/>
          <w:vertAlign w:val="superscript"/>
          <w:lang w:val="en-US" w:eastAsia="zh-CN"/>
        </w:rPr>
        <w:t>n×F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节点特征矩阵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yv：节点v的标签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半监督节点分类的目标是学习一个映射l：V→Y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（2）Graph neural networks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对于每个节点v∈V，存在一个邻域N(v)，使得yv只依赖于自我特征xv和邻域特征{xu：u∈N(v)}。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大多数模型通过以下表示学习方法推导出类标签yv：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6119495" cy="328930"/>
            <wp:effectExtent l="0" t="0" r="190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大多数现有的模型在它们</w:t>
      </w:r>
      <w:r>
        <w:rPr>
          <w:rFonts w:hint="eastAsia"/>
          <w:b/>
          <w:bCs/>
          <w:lang w:val="en-US" w:eastAsia="zh-CN"/>
        </w:rPr>
        <w:t>对邻域N (v)和嵌入函数f的定义</w:t>
      </w:r>
      <w:r>
        <w:rPr>
          <w:rFonts w:hint="eastAsia"/>
          <w:lang w:val="en-US" w:eastAsia="zh-CN"/>
        </w:rPr>
        <w:t>上有所不同。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（3）Homophily and heterophily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b/>
          <w:bCs/>
          <w:color w:val="FF0000"/>
          <w:lang w:val="en-US" w:eastAsia="zh-CN"/>
        </w:rPr>
        <w:t>边的同质比h</w:t>
      </w:r>
      <w:r>
        <w:rPr>
          <w:rFonts w:hint="eastAsia"/>
          <w:lang w:val="en-US" w:eastAsia="zh-CN"/>
        </w:rPr>
        <w:t>作为图同质水平的度量，用它来定义具有强同质性/强异质性的图：</w:t>
      </w:r>
    </w:p>
    <w:p>
      <w:pPr>
        <w:numPr>
          <w:ilvl w:val="0"/>
          <w:numId w:val="0"/>
        </w:numPr>
        <w:bidi w:val="0"/>
        <w:jc w:val="both"/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Definition 1</w:t>
      </w:r>
      <w:r>
        <w:rPr>
          <w:rFonts w:hint="eastAsia"/>
          <w:lang w:eastAsia="zh-CN"/>
        </w:rPr>
        <w:t>：</w:t>
      </w:r>
      <w:r>
        <w:drawing>
          <wp:inline distT="0" distB="0" distL="114300" distR="114300">
            <wp:extent cx="2506980" cy="483870"/>
            <wp:effectExtent l="0" t="0" r="7620" b="11430"/>
            <wp:docPr id="1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h（h的定义</w:t>
      </w:r>
      <w:r>
        <w:rPr>
          <w:rFonts w:hint="eastAsia"/>
          <w:b/>
          <w:bCs/>
          <w:lang w:val="en-US" w:eastAsia="zh-CN"/>
        </w:rPr>
        <w:t>给出了图中所有边的总体趋势</w:t>
      </w:r>
      <w:r>
        <w:rPr>
          <w:rFonts w:hint="eastAsia"/>
          <w:lang w:val="en-US" w:eastAsia="zh-CN"/>
        </w:rPr>
        <w:t>）：是图中连接具有相同类标签（即类内边）的节点的边的分数。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②Definition 2：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具有强同质性的图具有高的边的同质比：h→1；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具有强异质性（即低/弱同质性）的图具有小的边同质比：h→0。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3：Learning Over Networks with Heterophily 通过具有异质性的网络进行学习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 Effective Designs for Networks with Heterophily  </w:t>
      </w:r>
      <w:r>
        <w:rPr>
          <w:rFonts w:hint="eastAsia"/>
          <w:b w:val="0"/>
          <w:bCs w:val="0"/>
          <w:color w:val="FF0000"/>
          <w:lang w:val="en-US" w:eastAsia="zh-CN"/>
        </w:rPr>
        <w:t>自我和邻居嵌入的分离、高阶邻域、中间表示的组合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3.1.1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Ego- and Neighbor-embedding Separation</w:t>
      </w:r>
      <w:r>
        <w:rPr>
          <w:rFonts w:hint="eastAsia"/>
          <w:b/>
          <w:bCs/>
          <w:lang w:val="en-US" w:eastAsia="zh-CN"/>
        </w:rPr>
        <w:t xml:space="preserve"> 自我和邻居嵌入的分离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</w:t>
      </w:r>
      <w:r>
        <w:rPr>
          <w:rFonts w:hint="eastAsia"/>
          <w:b/>
          <w:bCs/>
          <w:color w:val="FF0000"/>
          <w:lang w:val="en-US" w:eastAsia="zh-CN"/>
        </w:rPr>
        <w:t>自我嵌入</w:t>
      </w:r>
      <w:r>
        <w:rPr>
          <w:rFonts w:hint="eastAsia"/>
          <w:lang w:val="en-US" w:eastAsia="zh-CN"/>
        </w:rPr>
        <w:t>（即一个节点的嵌入）</w:t>
      </w:r>
      <w:r>
        <w:rPr>
          <w:rFonts w:hint="eastAsia"/>
          <w:b/>
          <w:bCs/>
          <w:color w:val="FF0000"/>
          <w:lang w:val="en-US" w:eastAsia="zh-CN"/>
        </w:rPr>
        <w:t>与其邻居的聚合嵌入分开编码</w:t>
      </w:r>
      <w:r>
        <w:rPr>
          <w:rFonts w:hint="eastAsia"/>
          <w:lang w:val="en-US" w:eastAsia="zh-CN"/>
        </w:rPr>
        <w:t>，因为它们在异质性设置中很可能是不同的。形式上，每个节点v在第k轮学习到的表示(或隐藏状态向量)为：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248150" cy="387350"/>
            <wp:effectExtent l="0" t="0" r="6350" b="635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Intuition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异质性设置中，根据定义</w:t>
      </w:r>
      <w:r>
        <w:rPr>
          <w:rFonts w:hint="eastAsia"/>
        </w:rPr>
        <w:t>Definition</w:t>
      </w:r>
      <w:r>
        <w:rPr>
          <w:rFonts w:hint="eastAsia"/>
          <w:lang w:val="en-US" w:eastAsia="zh-CN"/>
        </w:rPr>
        <w:t>2，</w:t>
      </w:r>
      <w:r>
        <w:rPr>
          <w:rFonts w:hint="eastAsia"/>
          <w:b/>
          <w:bCs/>
          <w:lang w:val="en-US" w:eastAsia="zh-CN"/>
        </w:rPr>
        <w:t>一个节点的类标签yv和原始特征xv，及其邻近节点的标签和特征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{(yu，xu)：u∈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acc>
        <m:r>
          <m:rPr>
            <m:sty m:val="bi"/>
          </m:rPr>
          <w:rPr>
            <w:rFonts w:hint="default" w:ascii="Cambria Math" w:hAnsi="Cambria Math"/>
            <w:lang w:val="en-US" w:eastAsia="zh-CN"/>
          </w:rPr>
          <m:t>(v)</m:t>
        </m:r>
      </m:oMath>
      <w:r>
        <w:rPr>
          <w:rFonts w:hint="eastAsia"/>
          <w:b/>
          <w:bCs/>
          <w:lang w:val="en-US" w:eastAsia="zh-CN"/>
        </w:rPr>
        <w:t>}（直接邻居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acc>
        <m:r>
          <m:rPr>
            <m:sty m:val="bi"/>
          </m:rPr>
          <w:rPr>
            <w:rFonts w:hint="default" w:ascii="Cambria Math" w:hAnsi="Cambria Math"/>
            <w:lang w:val="en-US" w:eastAsia="zh-CN"/>
          </w:rPr>
          <m:t>1(v)</m:t>
        </m:r>
      </m:oMath>
      <w:r>
        <w:rPr>
          <w:rFonts w:hint="eastAsia"/>
          <w:b/>
          <w:bCs/>
          <w:lang w:val="en-US" w:eastAsia="zh-CN"/>
        </w:rPr>
        <w:t>）可能是不同的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然而，典型的GCN设计通过平均或加权平均混合嵌入，作为组合函数，导致任何原始特征的相邻节点（特别是在社区或集群内）的最终嵌入相似。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选择一个COMBINE函数来分离每个节点v及其邻居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m:rPr/>
          <w:rPr>
            <w:rFonts w:hint="default" w:ascii="Cambria Math" w:hAnsi="Cambria Math"/>
            <w:lang w:val="en-US" w:eastAsia="zh-CN"/>
          </w:rPr>
          <m:t>(v)</m:t>
        </m:r>
      </m:oMath>
      <w:r>
        <w:rPr>
          <w:rFonts w:hint="eastAsia"/>
          <w:lang w:val="en-US" w:eastAsia="zh-CN"/>
        </w:rPr>
        <w:t>的表示，允许更多的表达性，其中skipped or non-aggregated representations可以在多轮传播中分别进化，而不会变得非常相似。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Theoretical Justification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通过其对测试/训练数据偏差的鲁棒性来衡量其泛化能力。</w:t>
      </w:r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3.1.2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Higher-order Neighborhoods</w:t>
      </w:r>
      <w:r>
        <w:rPr>
          <w:rFonts w:hint="eastAsia"/>
          <w:b/>
          <w:bCs/>
          <w:lang w:val="en-US" w:eastAsia="zh-CN"/>
        </w:rPr>
        <w:t xml:space="preserve"> 高阶邻域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在每一轮k中，显式地</w:t>
      </w:r>
      <w:r>
        <w:rPr>
          <w:rFonts w:hint="eastAsia"/>
          <w:b/>
          <w:bCs/>
          <w:color w:val="FF0000"/>
          <w:lang w:val="en-US" w:eastAsia="zh-CN"/>
        </w:rPr>
        <w:t>聚合每个节点的近邻以外的高阶邻域的信息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15050" cy="354330"/>
            <wp:effectExtent l="0" t="0" r="6350" b="1270"/>
            <wp:docPr id="1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Intuition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Definition 3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</w:t>
      </w:r>
      <w:r>
        <w:rPr>
          <w:rFonts w:hint="default"/>
          <w:color w:val="FF0000"/>
          <w:lang w:val="en-US" w:eastAsia="zh-CN"/>
        </w:rPr>
        <w:t>homophily-dominant neighborhoods</w:t>
      </w:r>
      <w:r>
        <w:rPr>
          <w:rFonts w:hint="eastAsia"/>
          <w:color w:val="FF0000"/>
          <w:lang w:val="en-US" w:eastAsia="zh-CN"/>
        </w:rPr>
        <w:t xml:space="preserve"> 同质性主导的社区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如果P(</w:t>
      </w:r>
      <w:r>
        <w:rPr>
          <w:rFonts w:hint="eastAsia"/>
          <w:lang w:val="en-US" w:eastAsia="zh-CN"/>
        </w:rPr>
        <w:t xml:space="preserve"> yu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yv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≥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yu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yv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∀u∈N（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且y </w:t>
      </w:r>
      <w:r>
        <w:rPr>
          <w:rFonts w:hint="default"/>
          <w:lang w:val="en-US" w:eastAsia="zh-CN"/>
        </w:rPr>
        <w:t>∈</w:t>
      </w:r>
      <w:r>
        <w:rPr>
          <w:rFonts w:hint="eastAsia"/>
          <w:lang w:val="en-US" w:eastAsia="zh-CN"/>
        </w:rPr>
        <w:t xml:space="preserve"> Y≠yv , </w:t>
      </w:r>
      <w:r>
        <w:rPr>
          <w:rFonts w:hint="default"/>
          <w:lang w:val="en-US" w:eastAsia="zh-CN"/>
        </w:rPr>
        <w:t>则N（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为预期的同质性主导的社区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</w:t>
      </w:r>
      <w:r>
        <w:rPr>
          <w:rFonts w:hint="default"/>
          <w:color w:val="FF0000"/>
          <w:lang w:val="en-US" w:eastAsia="zh-CN"/>
        </w:rPr>
        <w:t>heterophily-dominant neighborhoods</w:t>
      </w:r>
      <w:r>
        <w:rPr>
          <w:rFonts w:hint="eastAsia"/>
          <w:color w:val="FF0000"/>
          <w:lang w:val="en-US" w:eastAsia="zh-CN"/>
        </w:rPr>
        <w:t xml:space="preserve"> 异质性主导的社区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P(</w:t>
      </w:r>
      <w:r>
        <w:rPr>
          <w:rFonts w:hint="eastAsia"/>
          <w:lang w:val="en-US" w:eastAsia="zh-CN"/>
        </w:rPr>
        <w:t xml:space="preserve"> yu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yv </w:t>
      </w:r>
      <w:r>
        <w:rPr>
          <w:rFonts w:hint="default"/>
          <w:lang w:val="en-US" w:eastAsia="zh-CN"/>
        </w:rPr>
        <w:t>)</w:t>
      </w:r>
      <w:r>
        <w:rPr>
          <w:rFonts w:hint="default" w:ascii="Calibri" w:hAnsi="Calibri" w:cs="Calibri"/>
          <w:lang w:val="en-US" w:eastAsia="zh-CN"/>
        </w:rPr>
        <w:t xml:space="preserve"> ＜ P ( yu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yv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则N（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为预期的异质性主导的社区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从这个定义中，预期的同质性主导邻域对GNN层更有利，因为</w:t>
      </w:r>
      <w:r>
        <w:rPr>
          <w:rFonts w:hint="default"/>
          <w:b/>
          <w:bCs/>
          <w:color w:val="FF0000"/>
          <w:lang w:val="en-US" w:eastAsia="zh-CN"/>
        </w:rPr>
        <w:t>在这样的邻域中，每个节点v的类标签yv可以由N(v)中的大多数类标签决定</w:t>
      </w:r>
      <w:r>
        <w:rPr>
          <w:rFonts w:hint="eastAsia"/>
          <w:b/>
          <w:bCs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在异质性的情况下，虽然近邻域可能是异质性主导的，但高阶邻域可能是同质性主导的，可提供更相关的背景。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Theoretical Justification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3.1.3  Combination of Intermediate Representations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中间表示的组合</w:t>
      </w:r>
    </w:p>
    <w:p>
      <w:pPr>
        <w:numPr>
          <w:ilvl w:val="0"/>
          <w:numId w:val="0"/>
        </w:num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结合了最后一层上每个节点的中间表示，通过单独利用每个表示的COMBINE函数显式地捕获局部和全局信息。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168650" cy="421640"/>
            <wp:effectExtent l="0" t="0" r="6350" b="10160"/>
            <wp:docPr id="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5143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Intuition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每一轮都在收集不同层的信息，之前的几轮更局部化，而之后的几轮捕获越来越多的全局信息。这种设计更准确地模拟了</w:t>
      </w:r>
      <w:r>
        <w:rPr>
          <w:rFonts w:hint="eastAsia"/>
          <w:b/>
          <w:bCs/>
          <w:color w:val="FF0000"/>
          <w:lang w:val="en-US" w:eastAsia="zh-CN"/>
        </w:rPr>
        <w:t>低同质性网络中邻域表示的分布</w:t>
      </w:r>
      <w:r>
        <w:rPr>
          <w:rFonts w:hint="eastAsia"/>
          <w:lang w:val="en-US" w:eastAsia="zh-CN"/>
        </w:rPr>
        <w:t>。它还允许类预测利用不同网络中的不同邻域范围，以适应它们的结构属性。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Theoretical Justification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3.2 H</w:t>
      </w:r>
      <w:r>
        <w:rPr>
          <w:rFonts w:hint="eastAsia"/>
          <w:b/>
          <w:bCs/>
          <w:color w:val="FF0000"/>
          <w:vertAlign w:val="subscript"/>
          <w:lang w:val="en-US" w:eastAsia="zh-CN"/>
        </w:rPr>
        <w:t>2</w:t>
      </w:r>
      <w:r>
        <w:rPr>
          <w:rFonts w:hint="eastAsia"/>
          <w:b/>
          <w:bCs/>
          <w:color w:val="FF0000"/>
          <w:lang w:val="en-US" w:eastAsia="zh-CN"/>
        </w:rPr>
        <w:t>GCN: A Framework for Networks with Homophily or Heterophily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GCN包含三个阶段：</w:t>
      </w:r>
      <w:r>
        <w:rPr>
          <w:rFonts w:hint="eastAsia"/>
          <w:b/>
          <w:bCs/>
          <w:lang w:val="en-US" w:eastAsia="zh-CN"/>
        </w:rPr>
        <w:t>S1：feature embedding，S2：neighborhood aggregation，S3：classification</w:t>
      </w:r>
    </w:p>
    <w:p>
      <w:pPr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S1：feature embedding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使用一个图无关的密集层</w:t>
      </w:r>
      <w:r>
        <w:rPr>
          <w:rFonts w:hint="default"/>
          <w:b/>
          <w:bCs/>
          <w:color w:val="FF0000"/>
          <w:lang w:val="en-US" w:eastAsia="zh-CN"/>
        </w:rPr>
        <w:t>为每个节点v生成特征</w:t>
      </w:r>
      <w:r>
        <w:rPr>
          <w:rFonts w:hint="eastAsia"/>
          <w:b/>
          <w:bCs/>
          <w:color w:val="FF0000"/>
          <w:lang w:val="en-US" w:eastAsia="zh-CN"/>
        </w:rPr>
        <w:t>嵌入r</w:t>
      </w:r>
      <w:r>
        <w:rPr>
          <w:rFonts w:hint="eastAsia"/>
          <w:b/>
          <w:bCs/>
          <w:color w:val="FF0000"/>
          <w:vertAlign w:val="subscript"/>
          <w:lang w:val="en-US" w:eastAsia="zh-CN"/>
        </w:rPr>
        <w:t>v</w:t>
      </w:r>
      <w:r>
        <w:rPr>
          <w:rFonts w:hint="eastAsia"/>
          <w:b/>
          <w:bCs/>
          <w:color w:val="FF0000"/>
          <w:vertAlign w:val="superscript"/>
          <w:lang w:val="en-US" w:eastAsia="zh-CN"/>
        </w:rPr>
        <w:t>(0)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基于其自我特征xv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bscript"/>
          <w:lang w:val="en-US" w:eastAsia="zh-CN"/>
        </w:rPr>
        <w:t>v</w:t>
      </w:r>
      <w:r>
        <w:rPr>
          <w:rFonts w:hint="eastAsia"/>
          <w:vertAlign w:val="superscript"/>
          <w:lang w:val="en-US" w:eastAsia="zh-CN"/>
        </w:rPr>
        <w:t>(0)</w:t>
      </w:r>
      <w:r>
        <w:rPr>
          <w:rFonts w:hint="default"/>
          <w:lang w:val="en-US" w:eastAsia="zh-CN"/>
        </w:rPr>
        <w:t>=σ(x</w:t>
      </w:r>
      <w:r>
        <w:rPr>
          <w:rFonts w:hint="default"/>
          <w:vertAlign w:val="subscript"/>
          <w:lang w:val="en-US" w:eastAsia="zh-CN"/>
        </w:rPr>
        <w:t>v</w:t>
      </w:r>
      <w:r>
        <w:rPr>
          <w:rFonts w:hint="default"/>
          <w:lang w:val="en-US" w:eastAsia="zh-CN"/>
        </w:rPr>
        <w:t>W</w:t>
      </w:r>
      <w:r>
        <w:rPr>
          <w:rFonts w:hint="default"/>
          <w:vertAlign w:val="subscript"/>
          <w:lang w:val="en-US" w:eastAsia="zh-CN"/>
        </w:rPr>
        <w:t>e</w:t>
      </w:r>
      <w:r>
        <w:rPr>
          <w:rFonts w:hint="default"/>
          <w:lang w:val="en-US" w:eastAsia="zh-CN"/>
        </w:rPr>
        <w:t>)，其中σ是一个可选的非线性函数，</w:t>
      </w:r>
      <w:r>
        <w:rPr>
          <w:rFonts w:hint="eastAsia"/>
          <w:lang w:val="en-US" w:eastAsia="zh-CN"/>
        </w:rPr>
        <w:t>W</w:t>
      </w:r>
      <w:r>
        <w:rPr>
          <w:rFonts w:hint="eastAsia"/>
          <w:vertAlign w:val="subscript"/>
          <w:lang w:val="en-US" w:eastAsia="zh-CN"/>
        </w:rPr>
        <w:t>e</w:t>
      </w:r>
      <w:r>
        <w:rPr>
          <w:rFonts w:hint="default"/>
          <w:lang w:val="en-US" w:eastAsia="zh-CN"/>
        </w:rPr>
        <w:t>是一个可学习的权重矩阵。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S2：neighborhood aggregation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生成的嵌入被聚合，并在节点的邻居内重复更新K轮。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21300" cy="387350"/>
            <wp:effectExtent l="0" t="0" r="0" b="6350"/>
            <wp:docPr id="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</w:t>
      </w:r>
      <w:r>
        <w:rPr>
          <w:rFonts w:hint="default"/>
          <w:b/>
          <w:bCs/>
          <w:color w:val="FF0000"/>
          <w:lang w:val="en-US" w:eastAsia="zh-CN"/>
        </w:rPr>
        <w:t>不混合不同的邻域范围</w:t>
      </w:r>
      <w:r>
        <w:rPr>
          <w:rFonts w:hint="eastAsia"/>
          <w:lang w:val="en-US" w:eastAsia="zh-CN"/>
        </w:rPr>
        <w:t>，令COMBINE</w:t>
      </w:r>
      <w:r>
        <w:rPr>
          <w:rFonts w:hint="default"/>
          <w:lang w:val="en-US" w:eastAsia="zh-CN"/>
        </w:rPr>
        <w:t>为连接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AGGR为子邻域</w:t>
      </w:r>
      <w:r>
        <w:rPr>
          <w:rFonts w:hint="eastAsia"/>
          <w:lang w:val="en-US" w:eastAsia="zh-C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Ni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acc>
        <m:r>
          <m:rPr>
            <m:sty m:val="bi"/>
          </m:rPr>
          <w:rPr>
            <w:rFonts w:hint="default" w:ascii="Cambria Math" w:hAnsi="Cambria Math"/>
            <w:lang w:val="en-US" w:eastAsia="zh-CN"/>
          </w:rPr>
          <m:t>(v)</m:t>
        </m:r>
      </m:oMath>
      <w:r>
        <w:rPr>
          <w:rFonts w:hint="default"/>
          <w:lang w:val="en-US" w:eastAsia="zh-CN"/>
        </w:rPr>
        <w:t>邻居嵌入的度归一化平均值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②每个节点的最终表示结合了它所有的中间表示（实验表明，串联比最大池化好）：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76270" cy="301625"/>
            <wp:effectExtent l="0" t="0" r="1143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9221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（3）S3：classification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根据最终嵌入r</w:t>
      </w:r>
      <w:r>
        <w:rPr>
          <w:rFonts w:hint="default"/>
          <w:vertAlign w:val="subscript"/>
          <w:lang w:val="en-US" w:eastAsia="zh-CN"/>
        </w:rPr>
        <w:t>v</w:t>
      </w:r>
      <w:r>
        <w:rPr>
          <w:rFonts w:hint="default"/>
          <w:vertAlign w:val="superscript"/>
          <w:lang w:val="en-US" w:eastAsia="zh-CN"/>
        </w:rPr>
        <w:t>(final)</w:t>
      </w:r>
      <w:r>
        <w:rPr>
          <w:rFonts w:hint="default"/>
          <w:lang w:val="en-US" w:eastAsia="zh-CN"/>
        </w:rPr>
        <w:t>对节点进行分类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123565" cy="370205"/>
            <wp:effectExtent l="0" t="0" r="63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Wc是可学习的权重矩阵。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4：Other Related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要注意节点标签的重要性。</w:t>
      </w:r>
      <w:r>
        <w:rPr>
          <w:rFonts w:hint="default"/>
          <w:lang w:val="en-US" w:eastAsia="zh-CN"/>
        </w:rPr>
        <w:t>H2GCN与现有GNN模型的比较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H2GCN在阶段（S1）中</w:t>
      </w:r>
      <w:r>
        <w:rPr>
          <w:rFonts w:hint="default"/>
          <w:color w:val="FF0000"/>
          <w:lang w:val="en-US" w:eastAsia="zh-CN"/>
        </w:rPr>
        <w:t>学习一个图无关的特征</w:t>
      </w:r>
      <w:r>
        <w:rPr>
          <w:rFonts w:hint="default"/>
          <w:lang w:val="en-US" w:eastAsia="zh-CN"/>
        </w:rPr>
        <w:t>，并跳过其他模型使用的</w:t>
      </w:r>
      <w:r>
        <w:rPr>
          <w:rFonts w:hint="default"/>
          <w:color w:val="FF0000"/>
          <w:lang w:val="en-US" w:eastAsia="zh-CN"/>
        </w:rPr>
        <w:t>每轮聚合表示的非线性嵌入</w:t>
      </w:r>
      <w:r>
        <w:rPr>
          <w:rFonts w:hint="default"/>
          <w:lang w:val="en-US" w:eastAsia="zh-CN"/>
        </w:rPr>
        <w:t>（例如，GraphSAGE、MixHop、GCN），从而产生一个更简单而强大的架构。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5：Empirical Evaluation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Baseline Model：MLP with 1 hidden layer、GCN、GAT、GCN-Cheby、GraphSage、Mixhop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H2GCN：对一阶和二阶邻域（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acc>
        <m:r>
          <m:rPr>
            <m:sty m:val="bi"/>
          </m:rPr>
          <w:rPr>
            <w:rFonts w:hint="default" w:ascii="Cambria Math" w:hAnsi="Cambria Math"/>
            <w:lang w:val="en-US" w:eastAsia="zh-CN"/>
          </w:rPr>
          <m:t>1(v)</m:t>
        </m:r>
      </m:oMath>
      <w:r>
        <w:rPr>
          <w:rFonts w:hint="eastAsia"/>
          <w:lang w:val="en-US" w:eastAsia="zh-CN"/>
        </w:rPr>
        <w:t>和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acc>
        <m:r>
          <m:rPr>
            <m:sty m:val="bi"/>
          </m:rPr>
          <w:rPr>
            <w:rFonts w:hint="default" w:ascii="Cambria Math" w:hAnsi="Cambria Math"/>
            <w:lang w:val="en-US" w:eastAsia="zh-CN"/>
          </w:rPr>
          <m:t>2(v)</m:t>
        </m:r>
      </m:oMath>
      <w:r>
        <w:rPr>
          <w:rFonts w:hint="eastAsia"/>
          <w:lang w:val="en-US" w:eastAsia="zh-CN"/>
        </w:rPr>
        <w:t>）进行建模；并考虑两个变体H2GCN-1（K=1），H2GCN-2（K=2）.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Evaluation on Synthetic Benchmarks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（1）Synthetic datasets &amp; setup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生成了具有不同同质性比率h的合成图。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训练、验证和测试分割（25%、25%、50%）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（2）Model comparison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①H2GCN总体上有最好的趋势，在异质性设置中优于大多数基线模型，而在同质性设置中与其他模型持平。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②同质性条件下，GCN、GAT和MixHop，它们混合了自我嵌入和邻居嵌入，性能好。但在异质性下表现差。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③GraphSAGE和GCN-Cheby利用了一些已确定的设计D1-D3，在异质性下，这种设置下更具竞争力。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④异质性下，h∈[0.1,0.3]时，所有模型表现都比较差。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（3）Significance of design choices 通过消融研究证明了D1-D3设计的有效性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（4）The challenging case of low-degree 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Evaluation on Real Benchmarks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（1）Real datasets &amp; setup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（2）Effectiveness of design choices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（3）Additional model comparison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 6：Conclusion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0141"/>
    <w:multiLevelType w:val="singleLevel"/>
    <w:tmpl w:val="D4DB01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2DDCEE2"/>
    <w:multiLevelType w:val="singleLevel"/>
    <w:tmpl w:val="F2DDCE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35D06C1"/>
    <w:multiLevelType w:val="singleLevel"/>
    <w:tmpl w:val="F35D06C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0B7783A"/>
    <w:multiLevelType w:val="singleLevel"/>
    <w:tmpl w:val="10B7783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0B314B4"/>
    <w:multiLevelType w:val="singleLevel"/>
    <w:tmpl w:val="20B314B4"/>
    <w:lvl w:ilvl="0" w:tentative="0">
      <w:start w:val="1"/>
      <w:numFmt w:val="decimal"/>
      <w:pStyle w:val="2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5">
    <w:nsid w:val="21659AD4"/>
    <w:multiLevelType w:val="singleLevel"/>
    <w:tmpl w:val="21659AD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4869EE"/>
    <w:multiLevelType w:val="singleLevel"/>
    <w:tmpl w:val="224869E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4ODQxMWNjYzcxZjA5MzRlMjUwNGUxN2Q3ZDU4YzEifQ=="/>
  </w:docVars>
  <w:rsids>
    <w:rsidRoot w:val="00000000"/>
    <w:rsid w:val="032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60" w:beforeLines="60" w:beforeAutospacing="0" w:afterAutospacing="0" w:line="413" w:lineRule="auto"/>
      <w:outlineLvl w:val="2"/>
    </w:pPr>
    <w:rPr>
      <w:rFonts w:asciiTheme="minorAscii" w:hAnsiTheme="minorAscii" w:eastAsiaTheme="majorEastAsia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2022-11-14T14:39:59Z</dcterms:created>
  <dc:creator>Kris</dc:creator>
  <cp:lastModifiedBy>起司</cp:lastModifiedBy>
  <dcterms:modified xsi:type="dcterms:W3CDTF">2022-11-14T14:40:02Z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462C8CE12E924CE393754B50C012F32A</vt:lpwstr>
  </property>
</Properties>
</file>