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Getting there</w:t>
      </w:r>
    </w:p>
    <w:p>
      <w:r>
        <w:t>Fly into Bari (BRI) or Brindisi (BDS). Both are about an hour from the venue by car.</w:t>
      </w:r>
    </w:p>
    <w:p>
      <w:pPr>
        <w:pStyle w:val="Heading2"/>
      </w:pPr>
      <w:r>
        <w:t>Where to stay</w:t>
      </w:r>
    </w:p>
    <w:p>
      <w:r>
        <w:t>We've held a room block at a few nearby agriturismi — see the Map tab for pins and the Registry tab for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