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Layout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sou, Login, Cadastro, Meus Pedidos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427"/>
        <w:gridCol w:w="1315"/>
        <w:gridCol w:w="1215"/>
        <w:gridCol w:w="1230"/>
        <w:gridCol w:w="1245"/>
        <w:gridCol w:w="1710"/>
        <w:tblGridChange w:id="0">
          <w:tblGrid>
            <w:gridCol w:w="1063"/>
            <w:gridCol w:w="1427"/>
            <w:gridCol w:w="1315"/>
            <w:gridCol w:w="1215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Promocional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 imagens promocionais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produto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de demonstração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produto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Parágrafo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Meus pedidos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557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557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88265" cy="2984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88265" cy="2984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65" cy="29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3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KnnzDohyRsn6Yx7Mz5Z0BG5Uw==">AMUW2mU5F90cQF4NHlFH4C7Ca6BsYgSYUPOJ0g/++MyGxrg3u/HI98IB82nsLTyrqiYODFPuTW9NOe5e5kECoj59+VDWabPnjr71i6u4lrVc0dZk849OEOI=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