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Css写动画  有两个点，绕着转 transform-orgin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为什么判断null是object。object.prototypr.toString.call()为什么可以判断数据类型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闭包、用处是什么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BFC是什么，用处是什么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说一下事件代理/事件委托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Git回退版本命令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postMessage、websocket的几个场景题，具体题目忘记了，但都是考这两个知识。跨域相关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17E69"/>
    <w:rsid w:val="02E17E69"/>
    <w:rsid w:val="05C10254"/>
    <w:rsid w:val="74A3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2019-04-05T09:41:00Z</dcterms:created>
  <dc:creator>         徐行莫停。</dc:creator>
  <cp:lastModifiedBy>         徐行莫停。</cp:lastModifiedBy>
  <dcterms:modified xsi:type="dcterms:W3CDTF">2019-04-09T12:55:49Z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