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425.1968503937008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highlight w:val="white"/>
          <w:rtl w:val="0"/>
        </w:rPr>
        <w:t xml:space="preserve">“</w:t>
      </w:r>
      <w:r w:rsidDel="00000000" w:rsidR="00000000" w:rsidRPr="00000000">
        <w:rPr>
          <w:rFonts w:ascii="Times New Roman" w:cs="Times New Roman" w:eastAsia="Times New Roman" w:hAnsi="Times New Roman"/>
          <w:b w:val="1"/>
          <w:bCs w:val="1"/>
          <w:sz w:val="30"/>
          <w:szCs w:val="30"/>
          <w:highlight w:val="white"/>
          <w:rtl w:val="0"/>
        </w:rPr>
        <w:t xml:space="preserve">Año de la Esperanza y el Fortalecimiento de la Democracia</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02">
      <w:pPr>
        <w:spacing w:after="160" w:line="360" w:lineRule="auto"/>
        <w:ind w:left="425.19685039370086" w:firstLine="0"/>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2482215</wp:posOffset>
            </wp:positionH>
            <wp:positionV relativeFrom="paragraph">
              <wp:posOffset>29260</wp:posOffset>
            </wp:positionV>
            <wp:extent cx="647700" cy="466725"/>
            <wp:effectExtent b="0" l="0" r="0" t="0"/>
            <wp:wrapNone/>
            <wp:docPr descr="E:\Leonard\vincilacion Internacional\portada fondo-05.jpg" id="5" name="image1.jpg"/>
            <a:graphic>
              <a:graphicData uri="http://schemas.openxmlformats.org/drawingml/2006/picture">
                <pic:pic>
                  <pic:nvPicPr>
                    <pic:cNvPr descr="E:\Leonard\vincilacion Internacional\portada fondo-05.jpg" id="0" name="image1.jpg"/>
                    <pic:cNvPicPr preferRelativeResize="0"/>
                  </pic:nvPicPr>
                  <pic:blipFill>
                    <a:blip r:embed="rId6"/>
                    <a:srcRect b="0" l="0" r="0" t="0"/>
                    <a:stretch>
                      <a:fillRect/>
                    </a:stretch>
                  </pic:blipFill>
                  <pic:spPr>
                    <a:xfrm>
                      <a:off x="0" y="0"/>
                      <a:ext cx="647700" cy="466725"/>
                    </a:xfrm>
                    <a:prstGeom prst="rect"/>
                    <a:ln/>
                  </pic:spPr>
                </pic:pic>
              </a:graphicData>
            </a:graphic>
          </wp:anchor>
        </w:drawing>
      </w:r>
    </w:p>
    <w:p w:rsidR="00000000" w:rsidDel="00000000" w:rsidP="00000000" w:rsidRDefault="00000000" w:rsidRPr="00000000" w14:paraId="00000003">
      <w:pPr>
        <w:spacing w:after="160" w:line="360" w:lineRule="auto"/>
        <w:ind w:left="425.19685039370086"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360" w:lineRule="auto"/>
        <w:ind w:left="425.19685039370086"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Facultad de Ingeniería</w:t>
      </w:r>
    </w:p>
    <w:p w:rsidR="00000000" w:rsidDel="00000000" w:rsidP="00000000" w:rsidRDefault="00000000" w:rsidRPr="00000000" w14:paraId="00000005">
      <w:pPr>
        <w:spacing w:after="160" w:line="360" w:lineRule="auto"/>
        <w:ind w:left="425.1968503937008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Escuela académica de Ingeniería de Sistemas e Informatica</w:t>
      </w:r>
      <w:r w:rsidDel="00000000" w:rsidR="00000000" w:rsidRPr="00000000">
        <w:rPr>
          <w:rtl w:val="0"/>
        </w:rPr>
      </w:r>
    </w:p>
    <w:p w:rsidR="00000000" w:rsidDel="00000000" w:rsidP="00000000" w:rsidRDefault="00000000" w:rsidRPr="00000000" w14:paraId="00000006">
      <w:pPr>
        <w:spacing w:after="160" w:line="360" w:lineRule="auto"/>
        <w:ind w:left="425.19685039370086"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Proyecto:</w:t>
      </w:r>
      <w:r w:rsidDel="00000000" w:rsidR="00000000" w:rsidRPr="00000000">
        <w:rPr>
          <w:rFonts w:ascii="Times New Roman" w:cs="Times New Roman" w:eastAsia="Times New Roman" w:hAnsi="Times New Roman"/>
          <w:b w:val="1"/>
          <w:bCs w:val="1"/>
          <w:sz w:val="26"/>
          <w:szCs w:val="26"/>
          <w:rtl w:val="0"/>
        </w:rPr>
        <w:t xml:space="preserve"> Sistema de Clasificación de Retinopatía Diabética (RetinaAI)  </w:t>
      </w:r>
    </w:p>
    <w:p w:rsidR="00000000" w:rsidDel="00000000" w:rsidP="00000000" w:rsidRDefault="00000000" w:rsidRPr="00000000" w14:paraId="00000007">
      <w:pPr>
        <w:spacing w:after="160" w:line="360" w:lineRule="auto"/>
        <w:ind w:left="425.19685039370086" w:firstLine="0"/>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347662</wp:posOffset>
                </wp:positionH>
                <wp:positionV relativeFrom="paragraph">
                  <wp:posOffset>95250</wp:posOffset>
                </wp:positionV>
                <wp:extent cx="5251450" cy="884755"/>
                <wp:effectExtent b="0" l="0" r="0" t="0"/>
                <wp:wrapNone/>
                <wp:docPr id="1" name=""/>
                <a:graphic>
                  <a:graphicData uri="http://schemas.microsoft.com/office/word/2010/wordprocessingShape">
                    <wps:wsp>
                      <wps:cNvSpPr/>
                      <wps:cNvPr id="2" name="Shape 2"/>
                      <wps:spPr>
                        <a:xfrm>
                          <a:off x="2779675" y="3346650"/>
                          <a:ext cx="5238900" cy="866700"/>
                        </a:xfrm>
                        <a:prstGeom prst="roundRect">
                          <a:avLst>
                            <a:gd fmla="val 16667"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8"/>
                                <w:vertAlign w:val="baseline"/>
                              </w:rPr>
                              <w:t xml:space="preserve">CONSTRUCCIÓN DE SOFTWARE</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347662</wp:posOffset>
                </wp:positionH>
                <wp:positionV relativeFrom="paragraph">
                  <wp:posOffset>95250</wp:posOffset>
                </wp:positionV>
                <wp:extent cx="5251450" cy="884755"/>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251450" cy="884755"/>
                        </a:xfrm>
                        <a:prstGeom prst="rect"/>
                        <a:ln/>
                      </pic:spPr>
                    </pic:pic>
                  </a:graphicData>
                </a:graphic>
              </wp:anchor>
            </w:drawing>
          </mc:Fallback>
        </mc:AlternateContent>
      </w:r>
    </w:p>
    <w:p w:rsidR="00000000" w:rsidDel="00000000" w:rsidP="00000000" w:rsidRDefault="00000000" w:rsidRPr="00000000" w14:paraId="00000008">
      <w:pPr>
        <w:spacing w:after="160" w:line="360" w:lineRule="auto"/>
        <w:ind w:left="425.1968503937008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160" w:line="360" w:lineRule="auto"/>
        <w:ind w:left="425.19685039370086" w:right="-561.259842519683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160" w:line="360" w:lineRule="auto"/>
        <w:ind w:left="425.1968503937008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Docente</w:t>
      </w:r>
    </w:p>
    <w:p w:rsidR="00000000" w:rsidDel="00000000" w:rsidP="00000000" w:rsidRDefault="00000000" w:rsidRPr="00000000" w14:paraId="0000000B">
      <w:pPr>
        <w:spacing w:after="160" w:line="360" w:lineRule="auto"/>
        <w:ind w:left="425.19685039370086"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Hugo Espetia Huamanga</w:t>
        <w:br w:type="textWrapping"/>
      </w:r>
      <w:r w:rsidDel="00000000" w:rsidR="00000000" w:rsidRPr="00000000">
        <w:rPr>
          <w:rtl w:val="0"/>
        </w:rPr>
      </w:r>
    </w:p>
    <w:p w:rsidR="00000000" w:rsidDel="00000000" w:rsidP="00000000" w:rsidRDefault="00000000" w:rsidRPr="00000000" w14:paraId="0000000C">
      <w:pPr>
        <w:spacing w:after="160" w:line="360" w:lineRule="auto"/>
        <w:ind w:left="425.196850393700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INTEGRANTES </w:t>
      </w:r>
      <w:r w:rsidDel="00000000" w:rsidR="00000000" w:rsidRPr="00000000">
        <w:rPr>
          <w:rtl w:val="0"/>
        </w:rPr>
      </w:r>
    </w:p>
    <w:p w:rsidR="00000000" w:rsidDel="00000000" w:rsidP="00000000" w:rsidRDefault="00000000" w:rsidRPr="00000000" w14:paraId="0000000D">
      <w:pPr>
        <w:numPr>
          <w:ilvl w:val="0"/>
          <w:numId w:val="7"/>
        </w:numPr>
        <w:spacing w:after="0" w:afterAutospacing="0" w:line="36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Villamonte Sullca Guido                        100%</w:t>
      </w:r>
    </w:p>
    <w:p w:rsidR="00000000" w:rsidDel="00000000" w:rsidP="00000000" w:rsidRDefault="00000000" w:rsidRPr="00000000" w14:paraId="0000000E">
      <w:pPr>
        <w:numPr>
          <w:ilvl w:val="0"/>
          <w:numId w:val="7"/>
        </w:numPr>
        <w:spacing w:after="0" w:afterAutospacing="0" w:line="36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Portilla Alanoca Efrain Emiliano (SM)  100%</w:t>
      </w:r>
    </w:p>
    <w:p w:rsidR="00000000" w:rsidDel="00000000" w:rsidP="00000000" w:rsidRDefault="00000000" w:rsidRPr="00000000" w14:paraId="0000000F">
      <w:pPr>
        <w:numPr>
          <w:ilvl w:val="0"/>
          <w:numId w:val="7"/>
        </w:numPr>
        <w:spacing w:after="0" w:afterAutospacing="0" w:line="36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Mendoza Candia Jhoset Anthony         100%</w:t>
      </w:r>
    </w:p>
    <w:p w:rsidR="00000000" w:rsidDel="00000000" w:rsidP="00000000" w:rsidRDefault="00000000" w:rsidRPr="00000000" w14:paraId="00000010">
      <w:pPr>
        <w:numPr>
          <w:ilvl w:val="0"/>
          <w:numId w:val="7"/>
        </w:numPr>
        <w:spacing w:after="0" w:afterAutospacing="0" w:line="36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Ortiz Pachacute Ivan                             100%</w:t>
      </w:r>
    </w:p>
    <w:p w:rsidR="00000000" w:rsidDel="00000000" w:rsidP="00000000" w:rsidRDefault="00000000" w:rsidRPr="00000000" w14:paraId="00000011">
      <w:pPr>
        <w:numPr>
          <w:ilvl w:val="0"/>
          <w:numId w:val="7"/>
        </w:numPr>
        <w:spacing w:after="160" w:line="36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Roca Choque Ayrthon                           100%</w:t>
      </w:r>
    </w:p>
    <w:p w:rsidR="00000000" w:rsidDel="00000000" w:rsidP="00000000" w:rsidRDefault="00000000" w:rsidRPr="00000000" w14:paraId="00000012">
      <w:pPr>
        <w:spacing w:after="160" w:line="360" w:lineRule="auto"/>
        <w:ind w:left="144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120" w:line="360" w:lineRule="auto"/>
        <w:ind w:left="425.1968503937008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CUSCO – PERÚ   </w:t>
      </w:r>
    </w:p>
    <w:p w:rsidR="00000000" w:rsidDel="00000000" w:rsidP="00000000" w:rsidRDefault="00000000" w:rsidRPr="00000000" w14:paraId="00000014">
      <w:pPr>
        <w:spacing w:after="160" w:line="360" w:lineRule="auto"/>
        <w:ind w:left="425.1968503937008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5">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ÍNDICE </w:t>
      </w:r>
    </w:p>
    <w:sdt>
      <w:sdtPr>
        <w:id w:val="531206197"/>
        <w:docPartObj>
          <w:docPartGallery w:val="Table of Contents"/>
          <w:docPartUnique w:val="1"/>
        </w:docPartObj>
      </w:sdtPr>
      <w:sdtContent>
        <w:p w:rsidR="00000000" w:rsidDel="00000000" w:rsidP="00000000" w:rsidRDefault="00000000" w:rsidRPr="00000000" w14:paraId="00000016">
          <w:pPr>
            <w:widowControl w:val="0"/>
            <w:tabs>
              <w:tab w:val="right" w:leader="none" w:pos="9360"/>
            </w:tabs>
            <w:spacing w:before="60" w:line="240" w:lineRule="auto"/>
            <w:rPr>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_45fajm2hixek">
            <w:r w:rsidDel="00000000" w:rsidR="00000000" w:rsidRPr="00000000">
              <w:rPr>
                <w:b w:val="1"/>
                <w:bCs w:val="1"/>
                <w:u w:val="none"/>
                <w:rtl w:val="0"/>
              </w:rPr>
              <w:t xml:space="preserve">CAPÍTULO I. INTRODUCCIÓN</w:t>
              <w:tab/>
            </w:r>
          </w:hyperlink>
          <w:r w:rsidDel="00000000" w:rsidR="00000000" w:rsidRPr="00000000">
            <w:fldChar w:fldCharType="begin"/>
            <w:instrText xml:space="preserve"> PAGEREF _45fajm2hixek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360" w:firstLine="0"/>
            <w:rPr>
              <w:u w:val="none"/>
            </w:rPr>
          </w:pPr>
          <w:hyperlink w:anchor="_ysrei01qj8gj">
            <w:r w:rsidDel="00000000" w:rsidR="00000000" w:rsidRPr="00000000">
              <w:rPr>
                <w:u w:val="none"/>
                <w:rtl w:val="0"/>
              </w:rPr>
              <w:t xml:space="preserve">1.1 Antecedentes</w:t>
              <w:tab/>
            </w:r>
          </w:hyperlink>
          <w:r w:rsidDel="00000000" w:rsidR="00000000" w:rsidRPr="00000000">
            <w:fldChar w:fldCharType="begin"/>
            <w:instrText xml:space="preserve"> PAGEREF _ysrei01qj8gj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360" w:firstLine="0"/>
            <w:rPr>
              <w:u w:val="none"/>
            </w:rPr>
          </w:pPr>
          <w:hyperlink w:anchor="_oslsoghsttda">
            <w:r w:rsidDel="00000000" w:rsidR="00000000" w:rsidRPr="00000000">
              <w:rPr>
                <w:u w:val="none"/>
                <w:rtl w:val="0"/>
              </w:rPr>
              <w:t xml:space="preserve">1.2 Planteamiento del problema</w:t>
              <w:tab/>
            </w:r>
          </w:hyperlink>
          <w:r w:rsidDel="00000000" w:rsidR="00000000" w:rsidRPr="00000000">
            <w:fldChar w:fldCharType="begin"/>
            <w:instrText xml:space="preserve"> PAGEREF _oslsoghsttda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360" w:firstLine="0"/>
            <w:rPr>
              <w:u w:val="none"/>
            </w:rPr>
          </w:pPr>
          <w:hyperlink w:anchor="_t012jxmk4f97">
            <w:r w:rsidDel="00000000" w:rsidR="00000000" w:rsidRPr="00000000">
              <w:rPr>
                <w:u w:val="none"/>
                <w:rtl w:val="0"/>
              </w:rPr>
              <w:t xml:space="preserve">1.3 Justificación</w:t>
              <w:tab/>
            </w:r>
          </w:hyperlink>
          <w:r w:rsidDel="00000000" w:rsidR="00000000" w:rsidRPr="00000000">
            <w:fldChar w:fldCharType="begin"/>
            <w:instrText xml:space="preserve"> PAGEREF _t012jxmk4f97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360" w:firstLine="0"/>
            <w:rPr>
              <w:u w:val="none"/>
            </w:rPr>
          </w:pPr>
          <w:hyperlink w:anchor="_ylnau9he0tth">
            <w:r w:rsidDel="00000000" w:rsidR="00000000" w:rsidRPr="00000000">
              <w:rPr>
                <w:u w:val="none"/>
                <w:rtl w:val="0"/>
              </w:rPr>
              <w:t xml:space="preserve">1.4 Objetivos</w:t>
              <w:tab/>
            </w:r>
          </w:hyperlink>
          <w:r w:rsidDel="00000000" w:rsidR="00000000" w:rsidRPr="00000000">
            <w:fldChar w:fldCharType="begin"/>
            <w:instrText xml:space="preserve"> PAGEREF _ylnau9he0tth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360" w:firstLine="0"/>
            <w:rPr>
              <w:u w:val="none"/>
            </w:rPr>
          </w:pPr>
          <w:hyperlink w:anchor="_jhbbol3dwqg7">
            <w:r w:rsidDel="00000000" w:rsidR="00000000" w:rsidRPr="00000000">
              <w:rPr>
                <w:u w:val="none"/>
                <w:rtl w:val="0"/>
              </w:rPr>
              <w:t xml:space="preserve">1.5 Alcance del proyecto</w:t>
              <w:tab/>
            </w:r>
          </w:hyperlink>
          <w:r w:rsidDel="00000000" w:rsidR="00000000" w:rsidRPr="00000000">
            <w:fldChar w:fldCharType="begin"/>
            <w:instrText xml:space="preserve"> PAGEREF _jhbbol3dwqg7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rPr>
              <w:b w:val="1"/>
              <w:bCs w:val="1"/>
              <w:u w:val="none"/>
            </w:rPr>
          </w:pPr>
          <w:hyperlink w:anchor="_uvxzh8mxeldd">
            <w:r w:rsidDel="00000000" w:rsidR="00000000" w:rsidRPr="00000000">
              <w:rPr>
                <w:b w:val="1"/>
                <w:bCs w:val="1"/>
                <w:u w:val="none"/>
                <w:rtl w:val="0"/>
              </w:rPr>
              <w:t xml:space="preserve">Capítulo II. MARCO TEÓRICO</w:t>
              <w:tab/>
            </w:r>
          </w:hyperlink>
          <w:r w:rsidDel="00000000" w:rsidR="00000000" w:rsidRPr="00000000">
            <w:fldChar w:fldCharType="begin"/>
            <w:instrText xml:space="preserve"> PAGEREF _uvxzh8mxeldd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360" w:firstLine="0"/>
            <w:rPr>
              <w:u w:val="none"/>
            </w:rPr>
          </w:pPr>
          <w:hyperlink w:anchor="_p2b4h9si317o">
            <w:r w:rsidDel="00000000" w:rsidR="00000000" w:rsidRPr="00000000">
              <w:rPr>
                <w:u w:val="none"/>
                <w:rtl w:val="0"/>
              </w:rPr>
              <w:t xml:space="preserve">2.1 Inteligencia Artificial</w:t>
              <w:tab/>
            </w:r>
          </w:hyperlink>
          <w:r w:rsidDel="00000000" w:rsidR="00000000" w:rsidRPr="00000000">
            <w:fldChar w:fldCharType="begin"/>
            <w:instrText xml:space="preserve"> PAGEREF _p2b4h9si317o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u w:val="none"/>
            </w:rPr>
          </w:pPr>
          <w:hyperlink w:anchor="_yrysierichzp">
            <w:r w:rsidDel="00000000" w:rsidR="00000000" w:rsidRPr="00000000">
              <w:rPr>
                <w:u w:val="none"/>
                <w:rtl w:val="0"/>
              </w:rPr>
              <w:t xml:space="preserve">2.2 Machine Learning</w:t>
              <w:tab/>
            </w:r>
          </w:hyperlink>
          <w:r w:rsidDel="00000000" w:rsidR="00000000" w:rsidRPr="00000000">
            <w:fldChar w:fldCharType="begin"/>
            <w:instrText xml:space="preserve"> PAGEREF _yrysierichzp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u w:val="none"/>
            </w:rPr>
          </w:pPr>
          <w:hyperlink w:anchor="_6uplu4vttp0u">
            <w:r w:rsidDel="00000000" w:rsidR="00000000" w:rsidRPr="00000000">
              <w:rPr>
                <w:u w:val="none"/>
                <w:rtl w:val="0"/>
              </w:rPr>
              <w:t xml:space="preserve">2.3 Deep Learning</w:t>
              <w:tab/>
            </w:r>
          </w:hyperlink>
          <w:r w:rsidDel="00000000" w:rsidR="00000000" w:rsidRPr="00000000">
            <w:fldChar w:fldCharType="begin"/>
            <w:instrText xml:space="preserve"> PAGEREF _6uplu4vttp0u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360" w:firstLine="0"/>
            <w:rPr>
              <w:u w:val="none"/>
            </w:rPr>
          </w:pPr>
          <w:hyperlink w:anchor="_y14zvxcls62j">
            <w:r w:rsidDel="00000000" w:rsidR="00000000" w:rsidRPr="00000000">
              <w:rPr>
                <w:u w:val="none"/>
                <w:rtl w:val="0"/>
              </w:rPr>
              <w:t xml:space="preserve">2.4 Redes Neuronales Convolucionales (CNN)</w:t>
              <w:tab/>
            </w:r>
          </w:hyperlink>
          <w:r w:rsidDel="00000000" w:rsidR="00000000" w:rsidRPr="00000000">
            <w:fldChar w:fldCharType="begin"/>
            <w:instrText xml:space="preserve"> PAGEREF _y14zvxcls62j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360" w:firstLine="0"/>
            <w:rPr>
              <w:u w:val="none"/>
            </w:rPr>
          </w:pPr>
          <w:hyperlink w:anchor="_4u8retx2i1oa">
            <w:r w:rsidDel="00000000" w:rsidR="00000000" w:rsidRPr="00000000">
              <w:rPr>
                <w:u w:val="none"/>
                <w:rtl w:val="0"/>
              </w:rPr>
              <w:t xml:space="preserve">2.5 Retinopatía Diabética</w:t>
              <w:tab/>
            </w:r>
          </w:hyperlink>
          <w:r w:rsidDel="00000000" w:rsidR="00000000" w:rsidRPr="00000000">
            <w:fldChar w:fldCharType="begin"/>
            <w:instrText xml:space="preserve"> PAGEREF _4u8retx2i1oa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360" w:firstLine="0"/>
            <w:rPr>
              <w:u w:val="none"/>
            </w:rPr>
          </w:pPr>
          <w:hyperlink w:anchor="_dkdh8b4zr5gi">
            <w:r w:rsidDel="00000000" w:rsidR="00000000" w:rsidRPr="00000000">
              <w:rPr>
                <w:u w:val="none"/>
                <w:rtl w:val="0"/>
              </w:rPr>
              <w:t xml:space="preserve">2.6 Procesamiento Digital de Imágenes Médicas</w:t>
              <w:tab/>
            </w:r>
          </w:hyperlink>
          <w:r w:rsidDel="00000000" w:rsidR="00000000" w:rsidRPr="00000000">
            <w:fldChar w:fldCharType="begin"/>
            <w:instrText xml:space="preserve"> PAGEREF _dkdh8b4zr5gi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u w:val="none"/>
            </w:rPr>
          </w:pPr>
          <w:hyperlink w:anchor="_x36usdmzjpk7">
            <w:r w:rsidDel="00000000" w:rsidR="00000000" w:rsidRPr="00000000">
              <w:rPr>
                <w:u w:val="none"/>
                <w:rtl w:val="0"/>
              </w:rPr>
              <w:t xml:space="preserve">2.7 Estado del Arte</w:t>
              <w:tab/>
            </w:r>
          </w:hyperlink>
          <w:r w:rsidDel="00000000" w:rsidR="00000000" w:rsidRPr="00000000">
            <w:fldChar w:fldCharType="begin"/>
            <w:instrText xml:space="preserve"> PAGEREF _x36usdmzjpk7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rPr>
              <w:b w:val="1"/>
              <w:bCs w:val="1"/>
              <w:u w:val="none"/>
            </w:rPr>
          </w:pPr>
          <w:hyperlink w:anchor="_jedo33y8sdsd">
            <w:r w:rsidDel="00000000" w:rsidR="00000000" w:rsidRPr="00000000">
              <w:rPr>
                <w:b w:val="1"/>
                <w:bCs w:val="1"/>
                <w:u w:val="none"/>
                <w:rtl w:val="0"/>
              </w:rPr>
              <w:t xml:space="preserve">CAPÍTULO III. METODOLOGÍA</w:t>
              <w:tab/>
            </w:r>
          </w:hyperlink>
          <w:r w:rsidDel="00000000" w:rsidR="00000000" w:rsidRPr="00000000">
            <w:fldChar w:fldCharType="begin"/>
            <w:instrText xml:space="preserve"> PAGEREF _jedo33y8sdsd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360" w:firstLine="0"/>
            <w:rPr>
              <w:u w:val="none"/>
            </w:rPr>
          </w:pPr>
          <w:hyperlink w:anchor="_n9yegvih59r">
            <w:r w:rsidDel="00000000" w:rsidR="00000000" w:rsidRPr="00000000">
              <w:rPr>
                <w:u w:val="none"/>
                <w:rtl w:val="0"/>
              </w:rPr>
              <w:t xml:space="preserve">3.1 Metodología CRISP-ML(Q)</w:t>
              <w:tab/>
            </w:r>
          </w:hyperlink>
          <w:r w:rsidDel="00000000" w:rsidR="00000000" w:rsidRPr="00000000">
            <w:fldChar w:fldCharType="begin"/>
            <w:instrText xml:space="preserve"> PAGEREF _n9yegvih59r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360" w:firstLine="0"/>
            <w:rPr>
              <w:u w:val="none"/>
            </w:rPr>
          </w:pPr>
          <w:hyperlink w:anchor="_gybnkv3vx0mh">
            <w:r w:rsidDel="00000000" w:rsidR="00000000" w:rsidRPr="00000000">
              <w:rPr>
                <w:u w:val="none"/>
                <w:rtl w:val="0"/>
              </w:rPr>
              <w:t xml:space="preserve">3.2 Comprensión del Negocio</w:t>
              <w:tab/>
            </w:r>
          </w:hyperlink>
          <w:r w:rsidDel="00000000" w:rsidR="00000000" w:rsidRPr="00000000">
            <w:fldChar w:fldCharType="begin"/>
            <w:instrText xml:space="preserve"> PAGEREF _gybnkv3vx0mh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360" w:firstLine="0"/>
            <w:rPr>
              <w:u w:val="none"/>
            </w:rPr>
          </w:pPr>
          <w:hyperlink w:anchor="_rz3n4pvysnm8">
            <w:r w:rsidDel="00000000" w:rsidR="00000000" w:rsidRPr="00000000">
              <w:rPr>
                <w:u w:val="none"/>
                <w:rtl w:val="0"/>
              </w:rPr>
              <w:t xml:space="preserve">3.3 Comprensión de los Datos</w:t>
              <w:tab/>
            </w:r>
          </w:hyperlink>
          <w:r w:rsidDel="00000000" w:rsidR="00000000" w:rsidRPr="00000000">
            <w:fldChar w:fldCharType="begin"/>
            <w:instrText xml:space="preserve"> PAGEREF _rz3n4pvysnm8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360" w:firstLine="0"/>
            <w:rPr>
              <w:u w:val="none"/>
            </w:rPr>
          </w:pPr>
          <w:hyperlink w:anchor="_duephxez6167">
            <w:r w:rsidDel="00000000" w:rsidR="00000000" w:rsidRPr="00000000">
              <w:rPr>
                <w:u w:val="none"/>
                <w:rtl w:val="0"/>
              </w:rPr>
              <w:t xml:space="preserve">3.4 Preparación de los Datos</w:t>
              <w:tab/>
            </w:r>
          </w:hyperlink>
          <w:r w:rsidDel="00000000" w:rsidR="00000000" w:rsidRPr="00000000">
            <w:fldChar w:fldCharType="begin"/>
            <w:instrText xml:space="preserve"> PAGEREF _duephxez6167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360" w:firstLine="0"/>
            <w:rPr>
              <w:u w:val="none"/>
            </w:rPr>
          </w:pPr>
          <w:hyperlink w:anchor="_d6sieiuwo5jk">
            <w:r w:rsidDel="00000000" w:rsidR="00000000" w:rsidRPr="00000000">
              <w:rPr>
                <w:u w:val="none"/>
                <w:rtl w:val="0"/>
              </w:rPr>
              <w:t xml:space="preserve">3.5 Modelado</w:t>
              <w:tab/>
            </w:r>
          </w:hyperlink>
          <w:r w:rsidDel="00000000" w:rsidR="00000000" w:rsidRPr="00000000">
            <w:fldChar w:fldCharType="begin"/>
            <w:instrText xml:space="preserve"> PAGEREF _d6sieiuwo5jk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360" w:firstLine="0"/>
            <w:rPr>
              <w:u w:val="none"/>
            </w:rPr>
          </w:pPr>
          <w:hyperlink w:anchor="_ppwiljdy0xxb">
            <w:r w:rsidDel="00000000" w:rsidR="00000000" w:rsidRPr="00000000">
              <w:rPr>
                <w:u w:val="none"/>
                <w:rtl w:val="0"/>
              </w:rPr>
              <w:t xml:space="preserve">3.6 Evaluación</w:t>
              <w:tab/>
            </w:r>
          </w:hyperlink>
          <w:r w:rsidDel="00000000" w:rsidR="00000000" w:rsidRPr="00000000">
            <w:fldChar w:fldCharType="begin"/>
            <w:instrText xml:space="preserve"> PAGEREF _ppwiljdy0xxb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360" w:firstLine="0"/>
            <w:rPr>
              <w:u w:val="none"/>
            </w:rPr>
          </w:pPr>
          <w:hyperlink w:anchor="_2siu9wb34aim">
            <w:r w:rsidDel="00000000" w:rsidR="00000000" w:rsidRPr="00000000">
              <w:rPr>
                <w:u w:val="none"/>
                <w:rtl w:val="0"/>
              </w:rPr>
              <w:t xml:space="preserve">3.7 Despliegue</w:t>
              <w:tab/>
            </w:r>
          </w:hyperlink>
          <w:r w:rsidDel="00000000" w:rsidR="00000000" w:rsidRPr="00000000">
            <w:fldChar w:fldCharType="begin"/>
            <w:instrText xml:space="preserve"> PAGEREF _2siu9wb34aim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ind w:left="360" w:firstLine="0"/>
            <w:rPr>
              <w:u w:val="none"/>
            </w:rPr>
          </w:pPr>
          <w:hyperlink w:anchor="_vzlfxavny7za">
            <w:r w:rsidDel="00000000" w:rsidR="00000000" w:rsidRPr="00000000">
              <w:rPr>
                <w:u w:val="none"/>
                <w:rtl w:val="0"/>
              </w:rPr>
              <w:t xml:space="preserve">3.8 Monitoreo y Mantenimiento</w:t>
              <w:tab/>
            </w:r>
          </w:hyperlink>
          <w:r w:rsidDel="00000000" w:rsidR="00000000" w:rsidRPr="00000000">
            <w:fldChar w:fldCharType="begin"/>
            <w:instrText xml:space="preserve"> PAGEREF _vzlfxavny7za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rPr>
              <w:b w:val="1"/>
              <w:bCs w:val="1"/>
              <w:u w:val="none"/>
            </w:rPr>
          </w:pPr>
          <w:hyperlink w:anchor="_lywm9lnnvbc6">
            <w:r w:rsidDel="00000000" w:rsidR="00000000" w:rsidRPr="00000000">
              <w:rPr>
                <w:b w:val="1"/>
                <w:bCs w:val="1"/>
                <w:u w:val="none"/>
                <w:rtl w:val="0"/>
              </w:rPr>
              <w:t xml:space="preserve">CAPÍTULO IV. DESARROLLO DEL PROYECTO</w:t>
              <w:tab/>
            </w:r>
          </w:hyperlink>
          <w:r w:rsidDel="00000000" w:rsidR="00000000" w:rsidRPr="00000000">
            <w:fldChar w:fldCharType="begin"/>
            <w:instrText xml:space="preserve"> PAGEREF _lywm9lnnvbc6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360" w:firstLine="0"/>
            <w:rPr>
              <w:u w:val="none"/>
            </w:rPr>
          </w:pPr>
          <w:hyperlink w:anchor="_3dnulxqmtrq9">
            <w:r w:rsidDel="00000000" w:rsidR="00000000" w:rsidRPr="00000000">
              <w:rPr>
                <w:u w:val="none"/>
                <w:rtl w:val="0"/>
              </w:rPr>
              <w:t xml:space="preserve">4.1 Descripción del Dataset</w:t>
              <w:tab/>
            </w:r>
          </w:hyperlink>
          <w:r w:rsidDel="00000000" w:rsidR="00000000" w:rsidRPr="00000000">
            <w:fldChar w:fldCharType="begin"/>
            <w:instrText xml:space="preserve"> PAGEREF _3dnulxqmtrq9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360" w:firstLine="0"/>
            <w:rPr>
              <w:u w:val="none"/>
            </w:rPr>
          </w:pPr>
          <w:hyperlink w:anchor="_40qiu3g2qtsy">
            <w:r w:rsidDel="00000000" w:rsidR="00000000" w:rsidRPr="00000000">
              <w:rPr>
                <w:u w:val="none"/>
                <w:rtl w:val="0"/>
              </w:rPr>
              <w:t xml:space="preserve">4.2 Exploración de los Datos</w:t>
              <w:tab/>
            </w:r>
          </w:hyperlink>
          <w:r w:rsidDel="00000000" w:rsidR="00000000" w:rsidRPr="00000000">
            <w:fldChar w:fldCharType="begin"/>
            <w:instrText xml:space="preserve"> PAGEREF _40qiu3g2qtsy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360" w:firstLine="0"/>
            <w:rPr>
              <w:u w:val="none"/>
            </w:rPr>
          </w:pPr>
          <w:hyperlink w:anchor="_l7ucfgn356jx">
            <w:r w:rsidDel="00000000" w:rsidR="00000000" w:rsidRPr="00000000">
              <w:rPr>
                <w:u w:val="none"/>
                <w:rtl w:val="0"/>
              </w:rPr>
              <w:t xml:space="preserve">4.3 Preprocesamiento de Imágenes</w:t>
              <w:tab/>
            </w:r>
          </w:hyperlink>
          <w:r w:rsidDel="00000000" w:rsidR="00000000" w:rsidRPr="00000000">
            <w:fldChar w:fldCharType="begin"/>
            <w:instrText xml:space="preserve"> PAGEREF _l7ucfgn356jx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360" w:firstLine="0"/>
            <w:rPr>
              <w:u w:val="none"/>
            </w:rPr>
          </w:pPr>
          <w:hyperlink w:anchor="_e2yt5ujizen">
            <w:r w:rsidDel="00000000" w:rsidR="00000000" w:rsidRPr="00000000">
              <w:rPr>
                <w:u w:val="none"/>
                <w:rtl w:val="0"/>
              </w:rPr>
              <w:t xml:space="preserve">4.4 Arquitectura del Modelo RetinaAI</w:t>
              <w:tab/>
            </w:r>
          </w:hyperlink>
          <w:r w:rsidDel="00000000" w:rsidR="00000000" w:rsidRPr="00000000">
            <w:fldChar w:fldCharType="begin"/>
            <w:instrText xml:space="preserve"> PAGEREF _e2yt5ujizen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ind w:left="360" w:firstLine="0"/>
            <w:rPr>
              <w:u w:val="none"/>
            </w:rPr>
          </w:pPr>
          <w:hyperlink w:anchor="_dzxm0zv13gyn">
            <w:r w:rsidDel="00000000" w:rsidR="00000000" w:rsidRPr="00000000">
              <w:rPr>
                <w:u w:val="none"/>
                <w:rtl w:val="0"/>
              </w:rPr>
              <w:t xml:space="preserve">4.5 Entrenamiento del Modelo</w:t>
              <w:tab/>
            </w:r>
          </w:hyperlink>
          <w:r w:rsidDel="00000000" w:rsidR="00000000" w:rsidRPr="00000000">
            <w:fldChar w:fldCharType="begin"/>
            <w:instrText xml:space="preserve"> PAGEREF _dzxm0zv13gyn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360" w:firstLine="0"/>
            <w:rPr>
              <w:u w:val="none"/>
            </w:rPr>
          </w:pPr>
          <w:hyperlink w:anchor="_fl0b31u65t49">
            <w:r w:rsidDel="00000000" w:rsidR="00000000" w:rsidRPr="00000000">
              <w:rPr>
                <w:u w:val="none"/>
                <w:rtl w:val="0"/>
              </w:rPr>
              <w:t xml:space="preserve">4.6 Validación del Modelo</w:t>
              <w:tab/>
            </w:r>
          </w:hyperlink>
          <w:r w:rsidDel="00000000" w:rsidR="00000000" w:rsidRPr="00000000">
            <w:fldChar w:fldCharType="begin"/>
            <w:instrText xml:space="preserve"> PAGEREF _fl0b31u65t49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360" w:firstLine="0"/>
            <w:rPr>
              <w:u w:val="none"/>
            </w:rPr>
          </w:pPr>
          <w:hyperlink w:anchor="_2uo53rub3g7y">
            <w:r w:rsidDel="00000000" w:rsidR="00000000" w:rsidRPr="00000000">
              <w:rPr>
                <w:u w:val="none"/>
                <w:rtl w:val="0"/>
              </w:rPr>
              <w:t xml:space="preserve">4.7 Evaluación del Rendimiento</w:t>
              <w:tab/>
            </w:r>
          </w:hyperlink>
          <w:r w:rsidDel="00000000" w:rsidR="00000000" w:rsidRPr="00000000">
            <w:fldChar w:fldCharType="begin"/>
            <w:instrText xml:space="preserve"> PAGEREF _2uo53rub3g7y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rPr>
              <w:b w:val="1"/>
              <w:bCs w:val="1"/>
              <w:u w:val="none"/>
            </w:rPr>
          </w:pPr>
          <w:hyperlink w:anchor="_owgw60uv4njg">
            <w:r w:rsidDel="00000000" w:rsidR="00000000" w:rsidRPr="00000000">
              <w:rPr>
                <w:b w:val="1"/>
                <w:bCs w:val="1"/>
                <w:u w:val="none"/>
                <w:rtl w:val="0"/>
              </w:rPr>
              <w:t xml:space="preserve">CAPÍTULO V. IMPLEMENTACIÓN</w:t>
              <w:tab/>
            </w:r>
          </w:hyperlink>
          <w:r w:rsidDel="00000000" w:rsidR="00000000" w:rsidRPr="00000000">
            <w:fldChar w:fldCharType="begin"/>
            <w:instrText xml:space="preserve"> PAGEREF _owgw60uv4njg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360" w:firstLine="0"/>
            <w:rPr>
              <w:u w:val="none"/>
            </w:rPr>
          </w:pPr>
          <w:hyperlink w:anchor="_f6zz6nqwbgsc">
            <w:r w:rsidDel="00000000" w:rsidR="00000000" w:rsidRPr="00000000">
              <w:rPr>
                <w:u w:val="none"/>
                <w:rtl w:val="0"/>
              </w:rPr>
              <w:t xml:space="preserve">5.1 Arquitectura de la Solución</w:t>
              <w:tab/>
            </w:r>
          </w:hyperlink>
          <w:r w:rsidDel="00000000" w:rsidR="00000000" w:rsidRPr="00000000">
            <w:fldChar w:fldCharType="begin"/>
            <w:instrText xml:space="preserve"> PAGEREF _f6zz6nqwbgsc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360" w:firstLine="0"/>
            <w:rPr>
              <w:u w:val="none"/>
            </w:rPr>
          </w:pPr>
          <w:hyperlink w:anchor="_mwo79e1gc45b">
            <w:r w:rsidDel="00000000" w:rsidR="00000000" w:rsidRPr="00000000">
              <w:rPr>
                <w:u w:val="none"/>
                <w:rtl w:val="0"/>
              </w:rPr>
              <w:t xml:space="preserve">5.2 Desarrollo de la Aplicación</w:t>
              <w:tab/>
            </w:r>
          </w:hyperlink>
          <w:r w:rsidDel="00000000" w:rsidR="00000000" w:rsidRPr="00000000">
            <w:fldChar w:fldCharType="begin"/>
            <w:instrText xml:space="preserve"> PAGEREF _mwo79e1gc45b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360" w:firstLine="0"/>
            <w:rPr>
              <w:u w:val="none"/>
            </w:rPr>
          </w:pPr>
          <w:hyperlink w:anchor="_ca0j4td04n97">
            <w:r w:rsidDel="00000000" w:rsidR="00000000" w:rsidRPr="00000000">
              <w:rPr>
                <w:u w:val="none"/>
                <w:rtl w:val="0"/>
              </w:rPr>
              <w:t xml:space="preserve">5.3 Flujo de Funcionamiento</w:t>
              <w:tab/>
            </w:r>
          </w:hyperlink>
          <w:r w:rsidDel="00000000" w:rsidR="00000000" w:rsidRPr="00000000">
            <w:fldChar w:fldCharType="begin"/>
            <w:instrText xml:space="preserve"> PAGEREF _ca0j4td04n97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360" w:firstLine="0"/>
            <w:rPr>
              <w:u w:val="none"/>
            </w:rPr>
          </w:pPr>
          <w:hyperlink w:anchor="_m81xi5lk3vwq">
            <w:r w:rsidDel="00000000" w:rsidR="00000000" w:rsidRPr="00000000">
              <w:rPr>
                <w:u w:val="none"/>
                <w:rtl w:val="0"/>
              </w:rPr>
              <w:t xml:space="preserve">5.4 Integración del Modelo</w:t>
              <w:tab/>
            </w:r>
          </w:hyperlink>
          <w:r w:rsidDel="00000000" w:rsidR="00000000" w:rsidRPr="00000000">
            <w:fldChar w:fldCharType="begin"/>
            <w:instrText xml:space="preserve"> PAGEREF _m81xi5lk3vwq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360" w:firstLine="0"/>
            <w:rPr>
              <w:u w:val="none"/>
            </w:rPr>
          </w:pPr>
          <w:hyperlink w:anchor="_4m66khmpvm5x">
            <w:r w:rsidDel="00000000" w:rsidR="00000000" w:rsidRPr="00000000">
              <w:rPr>
                <w:u w:val="none"/>
                <w:rtl w:val="0"/>
              </w:rPr>
              <w:t xml:space="preserve">5.5 Pruebas de Funcionamiento</w:t>
              <w:tab/>
            </w:r>
          </w:hyperlink>
          <w:r w:rsidDel="00000000" w:rsidR="00000000" w:rsidRPr="00000000">
            <w:fldChar w:fldCharType="begin"/>
            <w:instrText xml:space="preserve"> PAGEREF _4m66khmpvm5x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b w:val="1"/>
              <w:bCs w:val="1"/>
              <w:u w:val="none"/>
            </w:rPr>
          </w:pPr>
          <w:hyperlink w:anchor="_ke5pid8k59hl">
            <w:r w:rsidDel="00000000" w:rsidR="00000000" w:rsidRPr="00000000">
              <w:rPr>
                <w:b w:val="1"/>
                <w:bCs w:val="1"/>
                <w:u w:val="none"/>
                <w:rtl w:val="0"/>
              </w:rPr>
              <w:t xml:space="preserve">CAPÍTULO VI. RESULTADOS</w:t>
              <w:tab/>
            </w:r>
          </w:hyperlink>
          <w:r w:rsidDel="00000000" w:rsidR="00000000" w:rsidRPr="00000000">
            <w:fldChar w:fldCharType="begin"/>
            <w:instrText xml:space="preserve"> PAGEREF _ke5pid8k59hl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360" w:firstLine="0"/>
            <w:rPr>
              <w:u w:val="none"/>
            </w:rPr>
          </w:pPr>
          <w:hyperlink w:anchor="_e5hlbbmqqyy9">
            <w:r w:rsidDel="00000000" w:rsidR="00000000" w:rsidRPr="00000000">
              <w:rPr>
                <w:u w:val="none"/>
                <w:rtl w:val="0"/>
              </w:rPr>
              <w:t xml:space="preserve">6.1 Resultados del Entrenamiento</w:t>
              <w:tab/>
            </w:r>
          </w:hyperlink>
          <w:r w:rsidDel="00000000" w:rsidR="00000000" w:rsidRPr="00000000">
            <w:fldChar w:fldCharType="begin"/>
            <w:instrText xml:space="preserve"> PAGEREF _e5hlbbmqqyy9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360" w:firstLine="0"/>
            <w:rPr>
              <w:u w:val="none"/>
            </w:rPr>
          </w:pPr>
          <w:hyperlink w:anchor="_a55r7qq9a0l9">
            <w:r w:rsidDel="00000000" w:rsidR="00000000" w:rsidRPr="00000000">
              <w:rPr>
                <w:u w:val="none"/>
                <w:rtl w:val="0"/>
              </w:rPr>
              <w:t xml:space="preserve">6.2 Métricas de Evaluación</w:t>
              <w:tab/>
            </w:r>
          </w:hyperlink>
          <w:r w:rsidDel="00000000" w:rsidR="00000000" w:rsidRPr="00000000">
            <w:fldChar w:fldCharType="begin"/>
            <w:instrText xml:space="preserve"> PAGEREF _a55r7qq9a0l9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360" w:firstLine="0"/>
            <w:rPr>
              <w:u w:val="none"/>
            </w:rPr>
          </w:pPr>
          <w:hyperlink w:anchor="_54mxtt1w3ns2">
            <w:r w:rsidDel="00000000" w:rsidR="00000000" w:rsidRPr="00000000">
              <w:rPr>
                <w:u w:val="none"/>
                <w:rtl w:val="0"/>
              </w:rPr>
              <w:t xml:space="preserve">6.3 Matriz de Confusión</w:t>
              <w:tab/>
            </w:r>
          </w:hyperlink>
          <w:r w:rsidDel="00000000" w:rsidR="00000000" w:rsidRPr="00000000">
            <w:fldChar w:fldCharType="begin"/>
            <w:instrText xml:space="preserve"> PAGEREF _54mxtt1w3ns2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360" w:firstLine="0"/>
            <w:rPr>
              <w:u w:val="none"/>
            </w:rPr>
          </w:pPr>
          <w:hyperlink w:anchor="_ftxdvg695f7u">
            <w:r w:rsidDel="00000000" w:rsidR="00000000" w:rsidRPr="00000000">
              <w:rPr>
                <w:u w:val="none"/>
                <w:rtl w:val="0"/>
              </w:rPr>
              <w:t xml:space="preserve">6.4 Curvas de Aprendizaje</w:t>
              <w:tab/>
            </w:r>
          </w:hyperlink>
          <w:r w:rsidDel="00000000" w:rsidR="00000000" w:rsidRPr="00000000">
            <w:fldChar w:fldCharType="begin"/>
            <w:instrText xml:space="preserve"> PAGEREF _ftxdvg695f7u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360" w:firstLine="0"/>
            <w:rPr>
              <w:u w:val="none"/>
            </w:rPr>
          </w:pPr>
          <w:hyperlink w:anchor="_rtd3b8hddm5s">
            <w:r w:rsidDel="00000000" w:rsidR="00000000" w:rsidRPr="00000000">
              <w:rPr>
                <w:u w:val="none"/>
                <w:rtl w:val="0"/>
              </w:rPr>
              <w:t xml:space="preserve">6.5 Análisis de Resultados</w:t>
              <w:tab/>
            </w:r>
          </w:hyperlink>
          <w:r w:rsidDel="00000000" w:rsidR="00000000" w:rsidRPr="00000000">
            <w:fldChar w:fldCharType="begin"/>
            <w:instrText xml:space="preserve"> PAGEREF _rtd3b8hddm5s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rPr>
              <w:b w:val="1"/>
              <w:bCs w:val="1"/>
              <w:u w:val="none"/>
            </w:rPr>
          </w:pPr>
          <w:hyperlink w:anchor="_xaxfnwxrwtdu">
            <w:r w:rsidDel="00000000" w:rsidR="00000000" w:rsidRPr="00000000">
              <w:rPr>
                <w:b w:val="1"/>
                <w:bCs w:val="1"/>
                <w:u w:val="none"/>
                <w:rtl w:val="0"/>
              </w:rPr>
              <w:t xml:space="preserve">CAPÍTULO VII. MONITOREO Y MANTENIMIENTO</w:t>
              <w:tab/>
            </w:r>
          </w:hyperlink>
          <w:r w:rsidDel="00000000" w:rsidR="00000000" w:rsidRPr="00000000">
            <w:fldChar w:fldCharType="begin"/>
            <w:instrText xml:space="preserve"> PAGEREF _xaxfnwxrwtdu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ind w:left="360" w:firstLine="0"/>
            <w:rPr>
              <w:u w:val="none"/>
            </w:rPr>
          </w:pPr>
          <w:hyperlink w:anchor="_bpv1wcbpn9dm">
            <w:r w:rsidDel="00000000" w:rsidR="00000000" w:rsidRPr="00000000">
              <w:rPr>
                <w:u w:val="none"/>
                <w:rtl w:val="0"/>
              </w:rPr>
              <w:t xml:space="preserve">7.1 Estrategia de Monitoreo</w:t>
              <w:tab/>
            </w:r>
          </w:hyperlink>
          <w:r w:rsidDel="00000000" w:rsidR="00000000" w:rsidRPr="00000000">
            <w:fldChar w:fldCharType="begin"/>
            <w:instrText xml:space="preserve"> PAGEREF _bpv1wcbpn9dm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ind w:left="360" w:firstLine="0"/>
            <w:rPr>
              <w:u w:val="none"/>
            </w:rPr>
          </w:pPr>
          <w:hyperlink w:anchor="_p35v3sx2li1b">
            <w:r w:rsidDel="00000000" w:rsidR="00000000" w:rsidRPr="00000000">
              <w:rPr>
                <w:u w:val="none"/>
                <w:rtl w:val="0"/>
              </w:rPr>
              <w:t xml:space="preserve">7.2 Detección de Data Drift</w:t>
              <w:tab/>
            </w:r>
          </w:hyperlink>
          <w:r w:rsidDel="00000000" w:rsidR="00000000" w:rsidRPr="00000000">
            <w:fldChar w:fldCharType="begin"/>
            <w:instrText xml:space="preserve"> PAGEREF _p35v3sx2li1b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ind w:left="360" w:firstLine="0"/>
            <w:rPr>
              <w:u w:val="none"/>
            </w:rPr>
          </w:pPr>
          <w:hyperlink w:anchor="_f2zk5zectlmh">
            <w:r w:rsidDel="00000000" w:rsidR="00000000" w:rsidRPr="00000000">
              <w:rPr>
                <w:u w:val="none"/>
                <w:rtl w:val="0"/>
              </w:rPr>
              <w:t xml:space="preserve">7.3 Reentrenamiento del Modelo</w:t>
              <w:tab/>
            </w:r>
          </w:hyperlink>
          <w:r w:rsidDel="00000000" w:rsidR="00000000" w:rsidRPr="00000000">
            <w:fldChar w:fldCharType="begin"/>
            <w:instrText xml:space="preserve"> PAGEREF _f2zk5zectlmh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ind w:left="360" w:firstLine="0"/>
            <w:rPr>
              <w:u w:val="none"/>
            </w:rPr>
          </w:pPr>
          <w:hyperlink w:anchor="_yknxgqhppa5q">
            <w:r w:rsidDel="00000000" w:rsidR="00000000" w:rsidRPr="00000000">
              <w:rPr>
                <w:u w:val="none"/>
                <w:rtl w:val="0"/>
              </w:rPr>
              <w:t xml:space="preserve">7.4 Versionado y Gestión del Modelo</w:t>
              <w:tab/>
            </w:r>
          </w:hyperlink>
          <w:r w:rsidDel="00000000" w:rsidR="00000000" w:rsidRPr="00000000">
            <w:fldChar w:fldCharType="begin"/>
            <w:instrText xml:space="preserve"> PAGEREF _yknxgqhppa5q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rPr>
              <w:b w:val="1"/>
              <w:bCs w:val="1"/>
              <w:u w:val="none"/>
            </w:rPr>
          </w:pPr>
          <w:hyperlink w:anchor="_e82ljeo5khp9">
            <w:r w:rsidDel="00000000" w:rsidR="00000000" w:rsidRPr="00000000">
              <w:rPr>
                <w:b w:val="1"/>
                <w:bCs w:val="1"/>
                <w:u w:val="none"/>
                <w:rtl w:val="0"/>
              </w:rPr>
              <w:t xml:space="preserve">CONCLUSIONES</w:t>
              <w:tab/>
            </w:r>
          </w:hyperlink>
          <w:r w:rsidDel="00000000" w:rsidR="00000000" w:rsidRPr="00000000">
            <w:fldChar w:fldCharType="begin"/>
            <w:instrText xml:space="preserve"> PAGEREF _e82ljeo5khp9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rPr>
              <w:b w:val="1"/>
              <w:bCs w:val="1"/>
              <w:u w:val="none"/>
            </w:rPr>
          </w:pPr>
          <w:hyperlink w:anchor="_h8hmc9dehr3a">
            <w:r w:rsidDel="00000000" w:rsidR="00000000" w:rsidRPr="00000000">
              <w:rPr>
                <w:b w:val="1"/>
                <w:bCs w:val="1"/>
                <w:u w:val="none"/>
                <w:rtl w:val="0"/>
              </w:rPr>
              <w:t xml:space="preserve">RECOMENDACIONES</w:t>
              <w:tab/>
            </w:r>
          </w:hyperlink>
          <w:r w:rsidDel="00000000" w:rsidR="00000000" w:rsidRPr="00000000">
            <w:fldChar w:fldCharType="begin"/>
            <w:instrText xml:space="preserve"> PAGEREF _h8hmc9dehr3a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rPr>
              <w:b w:val="1"/>
              <w:bCs w:val="1"/>
              <w:u w:val="none"/>
            </w:rPr>
          </w:pPr>
          <w:hyperlink w:anchor="_ys1b0kwa87fo">
            <w:r w:rsidDel="00000000" w:rsidR="00000000" w:rsidRPr="00000000">
              <w:rPr>
                <w:b w:val="1"/>
                <w:bCs w:val="1"/>
                <w:u w:val="none"/>
                <w:rtl w:val="0"/>
              </w:rPr>
              <w:t xml:space="preserve">REFERENCIAS BIBLIOGRÁFICAS</w:t>
              <w:tab/>
            </w:r>
          </w:hyperlink>
          <w:r w:rsidDel="00000000" w:rsidR="00000000" w:rsidRPr="00000000">
            <w:fldChar w:fldCharType="begin"/>
            <w:instrText xml:space="preserve"> PAGEREF _ys1b0kwa87fo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rPr>
              <w:b w:val="1"/>
              <w:bCs w:val="1"/>
              <w:u w:val="none"/>
            </w:rPr>
          </w:pPr>
          <w:hyperlink w:anchor="_mjev6lyo0knx">
            <w:r w:rsidDel="00000000" w:rsidR="00000000" w:rsidRPr="00000000">
              <w:rPr>
                <w:b w:val="1"/>
                <w:bCs w:val="1"/>
                <w:u w:val="none"/>
                <w:rtl w:val="0"/>
              </w:rPr>
              <w:t xml:space="preserve">ANEXOS</w:t>
              <w:tab/>
            </w:r>
          </w:hyperlink>
          <w:r w:rsidDel="00000000" w:rsidR="00000000" w:rsidRPr="00000000">
            <w:fldChar w:fldCharType="begin"/>
            <w:instrText xml:space="preserve"> PAGEREF _mjev6lyo0knx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160" w:line="360" w:lineRule="auto"/>
        <w:ind w:left="425.19685039370086"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160" w:line="360" w:lineRule="auto"/>
        <w:ind w:left="425.19685039370086"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160" w:line="360" w:lineRule="auto"/>
        <w:ind w:left="425.19685039370086"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160" w:line="360" w:lineRule="auto"/>
        <w:ind w:left="425.19685039370086"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160" w:line="360" w:lineRule="auto"/>
        <w:ind w:left="425.19685039370086"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160" w:line="360" w:lineRule="auto"/>
        <w:ind w:left="425.19685039370086"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160" w:line="360" w:lineRule="auto"/>
        <w:ind w:left="425.19685039370086"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45fajm2hixek" w:id="0"/>
      <w:bookmarkEnd w:id="0"/>
      <w:r w:rsidDel="00000000" w:rsidR="00000000" w:rsidRPr="00000000">
        <w:rPr>
          <w:rFonts w:ascii="Times New Roman" w:cs="Times New Roman" w:eastAsia="Times New Roman" w:hAnsi="Times New Roman"/>
          <w:b w:val="1"/>
          <w:bCs w:val="1"/>
          <w:sz w:val="24"/>
          <w:szCs w:val="24"/>
          <w:rtl w:val="0"/>
        </w:rPr>
        <w:t xml:space="preserve">CAPÍTULO I. INTRODUCCIÓN</w:t>
      </w:r>
    </w:p>
    <w:p w:rsidR="00000000" w:rsidDel="00000000" w:rsidP="00000000" w:rsidRDefault="00000000" w:rsidRPr="00000000" w14:paraId="00000054">
      <w:pPr>
        <w:pStyle w:val="Heading2"/>
        <w:rPr>
          <w:rFonts w:ascii="Times New Roman" w:cs="Times New Roman" w:eastAsia="Times New Roman" w:hAnsi="Times New Roman"/>
          <w:sz w:val="24"/>
          <w:szCs w:val="24"/>
        </w:rPr>
      </w:pPr>
      <w:bookmarkStart w:colFirst="0" w:colLast="0" w:name="_ysrei01qj8gj" w:id="1"/>
      <w:bookmarkEnd w:id="1"/>
      <w:r w:rsidDel="00000000" w:rsidR="00000000" w:rsidRPr="00000000">
        <w:rPr>
          <w:rFonts w:ascii="Times New Roman" w:cs="Times New Roman" w:eastAsia="Times New Roman" w:hAnsi="Times New Roman"/>
          <w:sz w:val="24"/>
          <w:szCs w:val="24"/>
          <w:rtl w:val="0"/>
        </w:rPr>
        <w:t xml:space="preserve">1.1 Antecedentes</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retinopatía diabética es una de las principales complicaciones de la diabetes mellitus y constituye una de las causas más frecuentes de ceguera prevenible en adultos. Según estudios médicos internacionales, la detección temprana de esta enfermedad permite aplicar tratamientos oportunos que reducen significativamente el riesgo de pérdida visual.</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los avances en Inteligencia Artificial y Aprendizaje Profundo han permitido desarrollar sistemas automatizados capaces de analizar imágenes médicas con altos niveles de precisión. Particularmente, las Redes Neuronales Convolucionales (CNN) han demostrado un excelente desempeño en tareas de clasificación de imágenes oftalmológicas, permitiendo identificar lesiones asociadas a la retinopatía diabética.</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Diversas investigaciones han empleado conjuntos de datos (datasets) de imágenes de fondo de ojo para entrenar modelos capaces de detectar automáticamente distintos niveles de severidad de la enfermedad. Estos sistemas representan una alternativa eficiente para apoyar a los especialistas en el diagnóstico temprano y mejorar la atención médica en zonas con limitada disponibilidad de oftalmólogos.</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sz w:val="24"/>
          <w:szCs w:val="24"/>
        </w:rPr>
      </w:pPr>
      <w:bookmarkStart w:colFirst="0" w:colLast="0" w:name="_oslsoghsttda" w:id="2"/>
      <w:bookmarkEnd w:id="2"/>
      <w:r w:rsidDel="00000000" w:rsidR="00000000" w:rsidRPr="00000000">
        <w:rPr>
          <w:rFonts w:ascii="Times New Roman" w:cs="Times New Roman" w:eastAsia="Times New Roman" w:hAnsi="Times New Roman"/>
          <w:sz w:val="24"/>
          <w:szCs w:val="24"/>
          <w:rtl w:val="0"/>
        </w:rPr>
        <w:t xml:space="preserve">1.2 Planteamiento del problema</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retinopatía diabética es una enfermedad ocular causada por el deterioro progresivo de los vasos sanguíneos de la retina como consecuencia de la diabetes. Esta patología puede provocar pérdida parcial o total de la visión cuando no es diagnosticada y tratada oportunamente.</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diagnóstico requiere la evaluación de imágenes de fondo de ojo por parte de especialistas, además del uso de equipos médicos específicos. Sin embargo, en muchos centros de salud, especialmente en zonas rurales y de difícil acceso, existe una escasez de oftalmólogos y recursos tecnológicos, lo que dificulta la realización de controles periódicos a los pacientes diabéticos.</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numerosos casos son detectados en etapas avanzadas, reduciendo las posibilidades de tratamiento efectivo y aumentando el riesgo de ceguera irreversible.</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situación surge la necesidad de desarrollar un sistema basado en Inteligencia Artificial que, mediante el uso de Redes Neuronales Convolucionales y un conjunto de datos de imágenes de fondo de ojo, permita detectar y clasificar automáticamente los niveles de retinopatía diabética, contribuyendo a mejorar el proceso de diagnóstico temprano y optimizar la atención médica.</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pStyle w:val="Heading2"/>
        <w:rPr>
          <w:rFonts w:ascii="Times New Roman" w:cs="Times New Roman" w:eastAsia="Times New Roman" w:hAnsi="Times New Roman"/>
          <w:b w:val="1"/>
          <w:bCs w:val="1"/>
          <w:sz w:val="24"/>
          <w:szCs w:val="24"/>
        </w:rPr>
      </w:pPr>
      <w:bookmarkStart w:colFirst="0" w:colLast="0" w:name="_t012jxmk4f97" w:id="3"/>
      <w:bookmarkEnd w:id="3"/>
      <w:r w:rsidDel="00000000" w:rsidR="00000000" w:rsidRPr="00000000">
        <w:rPr>
          <w:rFonts w:ascii="Times New Roman" w:cs="Times New Roman" w:eastAsia="Times New Roman" w:hAnsi="Times New Roman"/>
          <w:b w:val="1"/>
          <w:bCs w:val="1"/>
          <w:sz w:val="24"/>
          <w:szCs w:val="24"/>
          <w:rtl w:val="0"/>
        </w:rPr>
        <w:t xml:space="preserve">1.3 Justificación</w:t>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Tecnológica</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emplea tecnologías modernas de Inteligencia Artificial y Aprendizaje Profundo para el análisis automatizado de imágenes médicas. La utilización de Redes Neuronales Convolucionales permite procesar grandes cantidades de imágenes y obtener resultados con alta precisión.</w:t>
      </w:r>
    </w:p>
    <w:p w:rsidR="00000000" w:rsidDel="00000000" w:rsidP="00000000" w:rsidRDefault="00000000" w:rsidRPr="00000000" w14:paraId="00000063">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Social</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este sistema contribuirá a la detección temprana de la retinopatía diabética, beneficiando a pacientes que no tienen acceso inmediato a especialistas. Asimismo, ayudará a reducir los casos de ceguera prevenible y mejorará la calidad de vida de las personas con diabetes.</w:t>
      </w:r>
    </w:p>
    <w:p w:rsidR="00000000" w:rsidDel="00000000" w:rsidP="00000000" w:rsidRDefault="00000000" w:rsidRPr="00000000" w14:paraId="00000065">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Científica</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permitirá aplicar conocimientos relacionados con visión por computadora, procesamiento digital de imágenes y aprendizaje profundo en el ámbito médico, contribuyendo al desarrollo de soluciones innovadoras para el sector salud.</w:t>
      </w:r>
    </w:p>
    <w:p w:rsidR="00000000" w:rsidDel="00000000" w:rsidP="00000000" w:rsidRDefault="00000000" w:rsidRPr="00000000" w14:paraId="00000067">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Práctica</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servirá como herramienta de apoyo para profesionales de la salud, permitiendo agilizar el proceso de evaluación de imágenes y priorizar la atención de pacientes con mayor riesgo.</w:t>
      </w:r>
    </w:p>
    <w:p w:rsidR="00000000" w:rsidDel="00000000" w:rsidP="00000000" w:rsidRDefault="00000000" w:rsidRPr="00000000" w14:paraId="00000069">
      <w:pPr>
        <w:pStyle w:val="Heading2"/>
        <w:rPr>
          <w:rFonts w:ascii="Times New Roman" w:cs="Times New Roman" w:eastAsia="Times New Roman" w:hAnsi="Times New Roman"/>
          <w:b w:val="1"/>
          <w:bCs w:val="1"/>
          <w:sz w:val="24"/>
          <w:szCs w:val="24"/>
        </w:rPr>
      </w:pPr>
      <w:bookmarkStart w:colFirst="0" w:colLast="0" w:name="_ylnau9he0tth" w:id="4"/>
      <w:bookmarkEnd w:id="4"/>
      <w:r w:rsidDel="00000000" w:rsidR="00000000" w:rsidRPr="00000000">
        <w:rPr>
          <w:rFonts w:ascii="Times New Roman" w:cs="Times New Roman" w:eastAsia="Times New Roman" w:hAnsi="Times New Roman"/>
          <w:b w:val="1"/>
          <w:bCs w:val="1"/>
          <w:sz w:val="24"/>
          <w:szCs w:val="24"/>
          <w:rtl w:val="0"/>
        </w:rPr>
        <w:t xml:space="preserve">1.4 Objetivos</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Objetivo General </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basado en Redes Neuronales Convolucionales (CNN) para la detección y clasificación automática de la retinopatía diabética mediante imágenes de fondo de ojo utilizando técnicas de aprendizaje profundo.</w:t>
      </w:r>
    </w:p>
    <w:p w:rsidR="00000000" w:rsidDel="00000000" w:rsidP="00000000" w:rsidRDefault="00000000" w:rsidRPr="00000000" w14:paraId="0000006C">
      <w:pPr>
        <w:keepNext w:val="0"/>
        <w:keepLines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Objetivos Específicos</w:t>
      </w:r>
    </w:p>
    <w:p w:rsidR="00000000" w:rsidDel="00000000" w:rsidP="00000000" w:rsidRDefault="00000000" w:rsidRPr="00000000" w14:paraId="0000006D">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Recopilar y preparar un dataset de imágenes de fondo de ojo para el entrenamiento del modelo.</w:t>
      </w:r>
    </w:p>
    <w:p w:rsidR="00000000" w:rsidDel="00000000" w:rsidP="00000000" w:rsidRDefault="00000000" w:rsidRPr="00000000" w14:paraId="0000006E">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técnicas de preprocesamiento y aumento de datos para mejorar la calidad de las imágenes utilizadas en el entrenamiento.</w:t>
      </w:r>
    </w:p>
    <w:p w:rsidR="00000000" w:rsidDel="00000000" w:rsidP="00000000" w:rsidRDefault="00000000" w:rsidRPr="00000000" w14:paraId="0000006F">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entrenar una Red Neuronal Convolucional capaz de identificar los diferentes niveles de severidad de la retinopatía diabética.</w:t>
      </w:r>
    </w:p>
    <w:p w:rsidR="00000000" w:rsidDel="00000000" w:rsidP="00000000" w:rsidRDefault="00000000" w:rsidRPr="00000000" w14:paraId="00000070">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rendimiento del modelo mediante métricas como precisión, sensibilidad, exactitud y F1-Score.</w:t>
      </w:r>
    </w:p>
    <w:p w:rsidR="00000000" w:rsidDel="00000000" w:rsidP="00000000" w:rsidRDefault="00000000" w:rsidRPr="00000000" w14:paraId="00000071">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que permita cargar imágenes y visualizar automáticamente el resultado de la clasificación realizada por la Inteligencia Artificial.</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b w:val="1"/>
          <w:bCs w:val="1"/>
          <w:sz w:val="24"/>
          <w:szCs w:val="24"/>
        </w:rPr>
      </w:pPr>
      <w:bookmarkStart w:colFirst="0" w:colLast="0" w:name="_jhbbol3dwqg7" w:id="5"/>
      <w:bookmarkEnd w:id="5"/>
      <w:r w:rsidDel="00000000" w:rsidR="00000000" w:rsidRPr="00000000">
        <w:rPr>
          <w:rFonts w:ascii="Times New Roman" w:cs="Times New Roman" w:eastAsia="Times New Roman" w:hAnsi="Times New Roman"/>
          <w:b w:val="1"/>
          <w:bCs w:val="1"/>
          <w:sz w:val="24"/>
          <w:szCs w:val="24"/>
          <w:rtl w:val="0"/>
        </w:rPr>
        <w:t xml:space="preserve">1.5 Alcance del proyecto</w:t>
      </w:r>
    </w:p>
    <w:p w:rsidR="00000000" w:rsidDel="00000000" w:rsidP="00000000" w:rsidRDefault="00000000" w:rsidRPr="00000000" w14:paraId="00000074">
      <w:pPr>
        <w:spacing w:after="16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comprende el desarrollo de un sistema de Inteligencia Artificial para la clasificación automática de retinopatía diabética a partir de imágenes de fondo de ojo obtenidas de datasets públicos previamente etiquetados.</w:t>
      </w:r>
    </w:p>
    <w:p w:rsidR="00000000" w:rsidDel="00000000" w:rsidP="00000000" w:rsidRDefault="00000000" w:rsidRPr="00000000" w14:paraId="00000075">
      <w:pPr>
        <w:pStyle w:val="Heading1"/>
        <w:rPr>
          <w:b w:val="1"/>
          <w:bCs w:val="1"/>
          <w:sz w:val="24"/>
          <w:szCs w:val="24"/>
        </w:rPr>
      </w:pPr>
      <w:bookmarkStart w:colFirst="0" w:colLast="0" w:name="_uvxzh8mxeldd" w:id="6"/>
      <w:bookmarkEnd w:id="6"/>
      <w:r w:rsidDel="00000000" w:rsidR="00000000" w:rsidRPr="00000000">
        <w:rPr>
          <w:b w:val="1"/>
          <w:bCs w:val="1"/>
          <w:sz w:val="24"/>
          <w:szCs w:val="24"/>
          <w:rtl w:val="0"/>
        </w:rPr>
        <w:t xml:space="preserve">Capítulo</w:t>
      </w:r>
      <w:r w:rsidDel="00000000" w:rsidR="00000000" w:rsidRPr="00000000">
        <w:rPr>
          <w:b w:val="1"/>
          <w:bCs w:val="1"/>
          <w:sz w:val="24"/>
          <w:szCs w:val="24"/>
          <w:rtl w:val="0"/>
        </w:rPr>
        <w:t xml:space="preserve"> II. MARCO TEÓRICO</w:t>
      </w:r>
    </w:p>
    <w:p w:rsidR="00000000" w:rsidDel="00000000" w:rsidP="00000000" w:rsidRDefault="00000000" w:rsidRPr="00000000" w14:paraId="00000076">
      <w:pPr>
        <w:pStyle w:val="Heading2"/>
        <w:spacing w:after="80" w:line="360" w:lineRule="auto"/>
        <w:jc w:val="both"/>
        <w:rPr>
          <w:rFonts w:ascii="Times New Roman" w:cs="Times New Roman" w:eastAsia="Times New Roman" w:hAnsi="Times New Roman"/>
          <w:b w:val="1"/>
          <w:bCs w:val="1"/>
          <w:sz w:val="24"/>
          <w:szCs w:val="24"/>
        </w:rPr>
      </w:pPr>
      <w:bookmarkStart w:colFirst="0" w:colLast="0" w:name="_p2b4h9si317o" w:id="7"/>
      <w:bookmarkEnd w:id="7"/>
      <w:r w:rsidDel="00000000" w:rsidR="00000000" w:rsidRPr="00000000">
        <w:rPr>
          <w:rFonts w:ascii="Times New Roman" w:cs="Times New Roman" w:eastAsia="Times New Roman" w:hAnsi="Times New Roman"/>
          <w:b w:val="1"/>
          <w:bCs w:val="1"/>
          <w:sz w:val="24"/>
          <w:szCs w:val="24"/>
          <w:rtl w:val="0"/>
        </w:rPr>
        <w:t xml:space="preserve">2.1 Inteligencia Artificial</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(IA) es una rama de la informática que desarrolla sistemas capaces de realizar tareas que normalmente requieren inteligencia humana, tales como el reconocimiento de patrones, la toma de decisiones, el aprendizaje y la resolución de problemas. Su objetivo principal es crear programas capaces de analizar información, aprender de los datos y mejorar su rendimiento con el tiempo.</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salud, la Inteligencia Artificial ha adquirido gran relevancia debido a su capacidad para procesar grandes volúmenes de información médica y asistir a los profesionales en tareas de diagnóstico, pronóstico y tratamiento de enfermedades. Actualmente, la IA es utilizada en áreas como la radiología, cardiología, oncología y oftalmología, donde contribuye a mejorar la precisión y rapidez de los diagnósticos.</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proyecto, la Inteligencia Artificial se emplea para analizar imágenes de fondo de ojo y detectar automáticamente signos asociados a la retinopatía diabética.</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spacing w:after="80" w:line="360" w:lineRule="auto"/>
        <w:jc w:val="both"/>
        <w:rPr>
          <w:rFonts w:ascii="Times New Roman" w:cs="Times New Roman" w:eastAsia="Times New Roman" w:hAnsi="Times New Roman"/>
          <w:b w:val="1"/>
          <w:bCs w:val="1"/>
          <w:sz w:val="24"/>
          <w:szCs w:val="24"/>
        </w:rPr>
      </w:pPr>
      <w:bookmarkStart w:colFirst="0" w:colLast="0" w:name="_yrysierichzp" w:id="8"/>
      <w:bookmarkEnd w:id="8"/>
      <w:r w:rsidDel="00000000" w:rsidR="00000000" w:rsidRPr="00000000">
        <w:rPr>
          <w:rFonts w:ascii="Times New Roman" w:cs="Times New Roman" w:eastAsia="Times New Roman" w:hAnsi="Times New Roman"/>
          <w:b w:val="1"/>
          <w:bCs w:val="1"/>
          <w:sz w:val="24"/>
          <w:szCs w:val="24"/>
          <w:rtl w:val="0"/>
        </w:rPr>
        <w:t xml:space="preserve">2.2 Machine Learning</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Machine Learning o Aprendizaje Automático es una subdisciplina de la Inteligencia Artificial que permite a los sistemas aprender patrones a partir de los datos sin necesidad de ser programados explícitamente para cada tarea.</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algoritmos de Machine Learning utilizan datos históricos para identificar relaciones y generar modelos predictivos capaces de tomar decisiones o realizar clasificaciones sobre nuevos datos.</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tres tipos principales de aprendizaje automático:</w:t>
      </w:r>
    </w:p>
    <w:p w:rsidR="00000000" w:rsidDel="00000000" w:rsidP="00000000" w:rsidRDefault="00000000" w:rsidRPr="00000000" w14:paraId="0000007F">
      <w:pP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Supervisado</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datos etiquetados para entrenar modelos capaces de predecir resultados conocidos.</w:t>
      </w:r>
    </w:p>
    <w:p w:rsidR="00000000" w:rsidDel="00000000" w:rsidP="00000000" w:rsidRDefault="00000000" w:rsidRPr="00000000" w14:paraId="00000081">
      <w:pP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No Supervisado</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Trabaja con datos sin etiquetas para descubrir patrones ocultos o agrupaciones.</w:t>
      </w:r>
    </w:p>
    <w:p w:rsidR="00000000" w:rsidDel="00000000" w:rsidP="00000000" w:rsidRDefault="00000000" w:rsidRPr="00000000" w14:paraId="00000083">
      <w:pP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por Refuerzo</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que un agente aprenda mediante prueba y error interactuando con un entorno.</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se utiliza aprendizaje supervisado, ya que las imágenes del dataset poseen etiquetas correspondientes a los diferentes niveles de severidad de la retinopatía diabética.</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2"/>
        <w:spacing w:after="80" w:line="360" w:lineRule="auto"/>
        <w:jc w:val="both"/>
        <w:rPr>
          <w:rFonts w:ascii="Times New Roman" w:cs="Times New Roman" w:eastAsia="Times New Roman" w:hAnsi="Times New Roman"/>
          <w:b w:val="1"/>
          <w:bCs w:val="1"/>
          <w:sz w:val="24"/>
          <w:szCs w:val="24"/>
        </w:rPr>
      </w:pPr>
      <w:bookmarkStart w:colFirst="0" w:colLast="0" w:name="_6uplu4vttp0u" w:id="9"/>
      <w:bookmarkEnd w:id="9"/>
      <w:r w:rsidDel="00000000" w:rsidR="00000000" w:rsidRPr="00000000">
        <w:rPr>
          <w:rFonts w:ascii="Times New Roman" w:cs="Times New Roman" w:eastAsia="Times New Roman" w:hAnsi="Times New Roman"/>
          <w:b w:val="1"/>
          <w:bCs w:val="1"/>
          <w:sz w:val="24"/>
          <w:szCs w:val="24"/>
          <w:rtl w:val="0"/>
        </w:rPr>
        <w:t xml:space="preserve">2.3 Deep Learning</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Deep Learning o Aprendizaje Profundo es una evolución del Machine Learning basada en redes neuronales artificiales compuestas por múltiples capas ocultas.</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técnica permite procesar grandes cantidades de datos y extraer características complejas de manera automática. A diferencia de los métodos tradicionales, el Deep Learning elimina la necesidad de diseñar manualmente las características que describen una imagen.</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 su capacidad para reconocer patrones visuales complejos, el Deep Learning ha logrado resultados sobresalientes en tareas de reconocimiento facial, procesamiento del lenguaje natural y análisis de imágenes médicas.</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detección de retinopatía diabética, los modelos de Deep Learning pueden identificar microaneurismas, hemorragias y exudados presentes en la retina, permitiendo clasificar la enfermedad con altos niveles de precisión.</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pacing w:after="80" w:line="360" w:lineRule="auto"/>
        <w:jc w:val="both"/>
        <w:rPr>
          <w:rFonts w:ascii="Times New Roman" w:cs="Times New Roman" w:eastAsia="Times New Roman" w:hAnsi="Times New Roman"/>
          <w:b w:val="1"/>
          <w:bCs w:val="1"/>
          <w:sz w:val="24"/>
          <w:szCs w:val="24"/>
        </w:rPr>
      </w:pPr>
      <w:bookmarkStart w:colFirst="0" w:colLast="0" w:name="_y14zvxcls62j" w:id="10"/>
      <w:bookmarkEnd w:id="10"/>
      <w:r w:rsidDel="00000000" w:rsidR="00000000" w:rsidRPr="00000000">
        <w:rPr>
          <w:rFonts w:ascii="Times New Roman" w:cs="Times New Roman" w:eastAsia="Times New Roman" w:hAnsi="Times New Roman"/>
          <w:b w:val="1"/>
          <w:bCs w:val="1"/>
          <w:sz w:val="24"/>
          <w:szCs w:val="24"/>
          <w:rtl w:val="0"/>
        </w:rPr>
        <w:t xml:space="preserve">2.4 Redes Neuronales Convolucionales (CNN)</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Redes Neuronales Convolucionales (Convolutional Neural Networks - CNN) son un tipo especializado de red neuronal diseñada para el procesamiento y análisis de imágenes.</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CNN son capaces de detectar automáticamente características visuales importantes, como bordes, formas, texturas y patrones presentes en una imagen.</w:t>
      </w:r>
    </w:p>
    <w:p w:rsidR="00000000" w:rsidDel="00000000" w:rsidP="00000000" w:rsidRDefault="00000000" w:rsidRPr="00000000" w14:paraId="00000090">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principales de una CNN</w:t>
      </w:r>
    </w:p>
    <w:p w:rsidR="00000000" w:rsidDel="00000000" w:rsidP="00000000" w:rsidRDefault="00000000" w:rsidRPr="00000000" w14:paraId="00000091">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Convolucional</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Extrae características relevantes mediante filtros que recorren la imagen.</w:t>
      </w:r>
    </w:p>
    <w:p w:rsidR="00000000" w:rsidDel="00000000" w:rsidP="00000000" w:rsidRDefault="00000000" w:rsidRPr="00000000" w14:paraId="00000093">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de Activación</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no linealidad al modelo para mejorar su capacidad de aprendizaje.</w:t>
      </w:r>
    </w:p>
    <w:p w:rsidR="00000000" w:rsidDel="00000000" w:rsidP="00000000" w:rsidRDefault="00000000" w:rsidRPr="00000000" w14:paraId="00000095">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Pooling</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la dimensión de las características extraídas, disminuyendo el costo computacional.</w:t>
      </w:r>
    </w:p>
    <w:p w:rsidR="00000000" w:rsidDel="00000000" w:rsidP="00000000" w:rsidRDefault="00000000" w:rsidRPr="00000000" w14:paraId="00000097">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Totalmente Conectada</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 la clasificación final utilizando la información aprendida por las capas anteriores.</w:t>
      </w:r>
    </w:p>
    <w:p w:rsidR="00000000" w:rsidDel="00000000" w:rsidP="00000000" w:rsidRDefault="00000000" w:rsidRPr="00000000" w14:paraId="00000099">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Ventajas de las CNN</w:t>
      </w:r>
    </w:p>
    <w:p w:rsidR="00000000" w:rsidDel="00000000" w:rsidP="00000000" w:rsidRDefault="00000000" w:rsidRPr="00000000" w14:paraId="0000009A">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en tareas de clasificación de imágenes.</w:t>
      </w:r>
    </w:p>
    <w:p w:rsidR="00000000" w:rsidDel="00000000" w:rsidP="00000000" w:rsidRDefault="00000000" w:rsidRPr="00000000" w14:paraId="0000009B">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Extracción automática de características.</w:t>
      </w:r>
    </w:p>
    <w:p w:rsidR="00000000" w:rsidDel="00000000" w:rsidP="00000000" w:rsidRDefault="00000000" w:rsidRPr="00000000" w14:paraId="0000009C">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la intervención humana en el análisis de datos.</w:t>
      </w:r>
    </w:p>
    <w:p w:rsidR="00000000" w:rsidDel="00000000" w:rsidP="00000000" w:rsidRDefault="00000000" w:rsidRPr="00000000" w14:paraId="0000009D">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 rendimiento en aplicaciones médicas.</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se utilizará una CNN para analizar imágenes de fondo de ojo y determinar el nivel de severidad de la retinopatía diabética.</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spacing w:after="80" w:line="360" w:lineRule="auto"/>
        <w:jc w:val="both"/>
        <w:rPr>
          <w:rFonts w:ascii="Times New Roman" w:cs="Times New Roman" w:eastAsia="Times New Roman" w:hAnsi="Times New Roman"/>
          <w:b w:val="1"/>
          <w:bCs w:val="1"/>
          <w:sz w:val="24"/>
          <w:szCs w:val="24"/>
        </w:rPr>
      </w:pPr>
      <w:bookmarkStart w:colFirst="0" w:colLast="0" w:name="_4u8retx2i1oa" w:id="11"/>
      <w:bookmarkEnd w:id="11"/>
      <w:r w:rsidDel="00000000" w:rsidR="00000000" w:rsidRPr="00000000">
        <w:rPr>
          <w:rFonts w:ascii="Times New Roman" w:cs="Times New Roman" w:eastAsia="Times New Roman" w:hAnsi="Times New Roman"/>
          <w:b w:val="1"/>
          <w:bCs w:val="1"/>
          <w:sz w:val="24"/>
          <w:szCs w:val="24"/>
          <w:rtl w:val="0"/>
        </w:rPr>
        <w:t xml:space="preserve">2.5 Retinopatía Diabética</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retinopatía diabética es una complicación ocular causada por los altos niveles de glucosa en sangre asociados a la diabetes mellitus. Esta enfermedad daña progresivamente los vasos sanguíneos de la retina, afectando la visión y pudiendo provocar ceguera permanente si no se detecta a tiempo.</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retina es una capa sensible a la luz ubicada en la parte posterior del ojo y es responsable de convertir las imágenes en señales nerviosas que son enviadas al cerebro.</w:t>
      </w:r>
    </w:p>
    <w:p w:rsidR="00000000" w:rsidDel="00000000" w:rsidP="00000000" w:rsidRDefault="00000000" w:rsidRPr="00000000" w14:paraId="000000A3">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Factores de riesgo</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factores de riesgo asociados a la retinopatía diabética son:</w:t>
      </w:r>
    </w:p>
    <w:p w:rsidR="00000000" w:rsidDel="00000000" w:rsidP="00000000" w:rsidRDefault="00000000" w:rsidRPr="00000000" w14:paraId="000000A5">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de larga duración.</w:t>
      </w:r>
    </w:p>
    <w:p w:rsidR="00000000" w:rsidDel="00000000" w:rsidP="00000000" w:rsidRDefault="00000000" w:rsidRPr="00000000" w14:paraId="000000A6">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 control de los niveles de glucosa.</w:t>
      </w:r>
    </w:p>
    <w:p w:rsidR="00000000" w:rsidDel="00000000" w:rsidP="00000000" w:rsidRDefault="00000000" w:rsidRPr="00000000" w14:paraId="000000A7">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Hipertensión arterial.</w:t>
      </w:r>
    </w:p>
    <w:p w:rsidR="00000000" w:rsidDel="00000000" w:rsidP="00000000" w:rsidRDefault="00000000" w:rsidRPr="00000000" w14:paraId="000000A8">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Obesidad.</w:t>
      </w:r>
    </w:p>
    <w:p w:rsidR="00000000" w:rsidDel="00000000" w:rsidP="00000000" w:rsidRDefault="00000000" w:rsidRPr="00000000" w14:paraId="000000A9">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Tabaquismo.</w:t>
      </w:r>
    </w:p>
    <w:p w:rsidR="00000000" w:rsidDel="00000000" w:rsidP="00000000" w:rsidRDefault="00000000" w:rsidRPr="00000000" w14:paraId="000000AA">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Colesterol elevado.</w:t>
      </w:r>
    </w:p>
    <w:p w:rsidR="00000000" w:rsidDel="00000000" w:rsidP="00000000" w:rsidRDefault="00000000" w:rsidRPr="00000000" w14:paraId="000000AB">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la Retinopatía Diabética</w:t>
      </w:r>
    </w:p>
    <w:p w:rsidR="00000000" w:rsidDel="00000000" w:rsidP="00000000" w:rsidRDefault="00000000" w:rsidRPr="00000000" w14:paraId="000000AC">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0: Sin Retinopatía</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observan signos de daño en la retina.</w:t>
      </w:r>
    </w:p>
    <w:p w:rsidR="00000000" w:rsidDel="00000000" w:rsidP="00000000" w:rsidRDefault="00000000" w:rsidRPr="00000000" w14:paraId="000000AE">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1: Retinopatía Diabética Leve</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pequeños microaneurismas en los vasos sanguíneos.</w:t>
      </w:r>
    </w:p>
    <w:p w:rsidR="00000000" w:rsidDel="00000000" w:rsidP="00000000" w:rsidRDefault="00000000" w:rsidRPr="00000000" w14:paraId="000000B0">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2: Retinopatía Diabética Moderada</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observan alteraciones más evidentes en los vasos sanguíneos y algunas hemorragias.</w:t>
      </w:r>
    </w:p>
    <w:p w:rsidR="00000000" w:rsidDel="00000000" w:rsidP="00000000" w:rsidRDefault="00000000" w:rsidRPr="00000000" w14:paraId="000000B2">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3: Retinopatía Diabética Severa</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daño significativo en la retina con múltiples lesiones visibles.</w:t>
      </w:r>
    </w:p>
    <w:p w:rsidR="00000000" w:rsidDel="00000000" w:rsidP="00000000" w:rsidRDefault="00000000" w:rsidRPr="00000000" w14:paraId="000000B4">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4: Retinopatía Diabética Proliferativa</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etapa más avanzada y peligrosa, caracterizada por el crecimiento anormal de nuevos vasos sanguíneos que pueden causar hemorragias severas y pérdida de visión.</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temprana de estos niveles es fundamental para evitar complicaciones irreversibles.</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spacing w:after="80" w:line="360" w:lineRule="auto"/>
        <w:jc w:val="both"/>
        <w:rPr>
          <w:rFonts w:ascii="Times New Roman" w:cs="Times New Roman" w:eastAsia="Times New Roman" w:hAnsi="Times New Roman"/>
          <w:b w:val="1"/>
          <w:bCs w:val="1"/>
          <w:sz w:val="24"/>
          <w:szCs w:val="24"/>
        </w:rPr>
      </w:pPr>
      <w:bookmarkStart w:colFirst="0" w:colLast="0" w:name="_dkdh8b4zr5gi" w:id="12"/>
      <w:bookmarkEnd w:id="12"/>
      <w:r w:rsidDel="00000000" w:rsidR="00000000" w:rsidRPr="00000000">
        <w:rPr>
          <w:rFonts w:ascii="Times New Roman" w:cs="Times New Roman" w:eastAsia="Times New Roman" w:hAnsi="Times New Roman"/>
          <w:b w:val="1"/>
          <w:bCs w:val="1"/>
          <w:sz w:val="24"/>
          <w:szCs w:val="24"/>
          <w:rtl w:val="0"/>
        </w:rPr>
        <w:t xml:space="preserve">2.6 Procesamiento Digital de Imágenes Médicas</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procesamiento digital de imágenes médicas consiste en la aplicación de técnicas computacionales destinadas a mejorar la calidad visual de las imágenes y facilitar su análisis automático.</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entrenar un modelo de Inteligencia Artificial, las imágenes deben pasar por una etapa de preprocesamiento que permita eliminar ruido y resaltar las características importantes.</w:t>
      </w:r>
    </w:p>
    <w:p w:rsidR="00000000" w:rsidDel="00000000" w:rsidP="00000000" w:rsidRDefault="00000000" w:rsidRPr="00000000" w14:paraId="000000BB">
      <w:pPr>
        <w:keepNext w:val="0"/>
        <w:keepLines w:val="0"/>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Técnicas de preprocesamiento</w:t>
      </w:r>
    </w:p>
    <w:p w:rsidR="00000000" w:rsidDel="00000000" w:rsidP="00000000" w:rsidRDefault="00000000" w:rsidRPr="00000000" w14:paraId="000000BC">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Redimensionamiento</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 en ajustar todas las imágenes a un tamaño uniforme para facilitar el entrenamiento del modelo.</w:t>
      </w:r>
    </w:p>
    <w:p w:rsidR="00000000" w:rsidDel="00000000" w:rsidP="00000000" w:rsidRDefault="00000000" w:rsidRPr="00000000" w14:paraId="000000BE">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Normalización</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escalar los valores de los píxeles a rangos específicos, mejorando la estabilidad del aprendizaje.</w:t>
      </w:r>
    </w:p>
    <w:p w:rsidR="00000000" w:rsidDel="00000000" w:rsidP="00000000" w:rsidRDefault="00000000" w:rsidRPr="00000000" w14:paraId="000000C0">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de Datos (Data Augmentation)</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nuevas imágenes mediante rotaciones, cambios de brillo, reflejos y zoom para incrementar la diversidad del conjunto de entrenamiento.</w:t>
      </w:r>
    </w:p>
    <w:p w:rsidR="00000000" w:rsidDel="00000000" w:rsidP="00000000" w:rsidRDefault="00000000" w:rsidRPr="00000000" w14:paraId="000000C2">
      <w:pPr>
        <w:keepNext w:val="0"/>
        <w:keepLines w:val="0"/>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 Ruido</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imperfecciones presentes en las imágenes para mejorar la detección de características relevantes.</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técnicas contribuyen significativamente al desempeño de los modelos de Deep Learning utilizados en imágenes médicas.</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spacing w:after="80" w:line="360" w:lineRule="auto"/>
        <w:jc w:val="both"/>
        <w:rPr>
          <w:rFonts w:ascii="Times New Roman" w:cs="Times New Roman" w:eastAsia="Times New Roman" w:hAnsi="Times New Roman"/>
          <w:b w:val="1"/>
          <w:bCs w:val="1"/>
          <w:sz w:val="24"/>
          <w:szCs w:val="24"/>
        </w:rPr>
      </w:pPr>
      <w:bookmarkStart w:colFirst="0" w:colLast="0" w:name="_x36usdmzjpk7" w:id="13"/>
      <w:bookmarkEnd w:id="13"/>
      <w:r w:rsidDel="00000000" w:rsidR="00000000" w:rsidRPr="00000000">
        <w:rPr>
          <w:rFonts w:ascii="Times New Roman" w:cs="Times New Roman" w:eastAsia="Times New Roman" w:hAnsi="Times New Roman"/>
          <w:b w:val="1"/>
          <w:bCs w:val="1"/>
          <w:sz w:val="24"/>
          <w:szCs w:val="24"/>
          <w:rtl w:val="0"/>
        </w:rPr>
        <w:t xml:space="preserve">2.7 Estado del Arte</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la aplicación de Inteligencia Artificial en oftalmología ha experimentado un crecimiento significativo gracias al desarrollo de modelos de aprendizaje profundo capaces de analizar imágenes de fondo de ojo.</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Diversas investigaciones han demostrado que las Redes Neuronales Convolucionales pueden alcanzar niveles de precisión comparables a los obtenidos por especialistas en la detección de retinopatía diabética.</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estudios más relevantes fue realizado por investigadores de Google Health, quienes desarrollaron un sistema basado en Deep Learning para detectar retinopatía diabética mediante imágenes de retina, obteniendo altos niveles de sensibilidad y especificidad.</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numerosos trabajos científicos han empleado arquitecturas como ResNet, DenseNet, Inception y EfficientNet para clasificar automáticamente los diferentes grados de severidad de la enfermedad utilizando datasets públicos como EyePACS y APTOS 2019.</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investigaciones actuales también incorporan técnicas de explicabilidad como Grad-CAM, las cuales permiten visualizar las regiones de la imagen utilizadas por el modelo para tomar decisiones, incrementando la confianza de los profesionales de la salud en los sistemas de Inteligencia Artificial.</w:t>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presente proyecto busca contribuir al desarrollo de herramientas inteligentes para el diagnóstico asistido de retinopatía diabética mediante el uso de Redes Neuronales Convolucionales y datasets públicos de imágenes oftalmológicas, ofreciendo una solución accesible para apoyar el tamizaje y la detección temprana de la enfermedad.</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160"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jedo33y8sdsd" w:id="14"/>
      <w:bookmarkEnd w:id="14"/>
      <w:r w:rsidDel="00000000" w:rsidR="00000000" w:rsidRPr="00000000">
        <w:rPr>
          <w:rFonts w:ascii="Times New Roman" w:cs="Times New Roman" w:eastAsia="Times New Roman" w:hAnsi="Times New Roman"/>
          <w:b w:val="1"/>
          <w:bCs w:val="1"/>
          <w:sz w:val="24"/>
          <w:szCs w:val="24"/>
          <w:rtl w:val="0"/>
        </w:rPr>
        <w:t xml:space="preserve">CAPÍTULO III. METODOLOGÍA</w:t>
      </w:r>
    </w:p>
    <w:p w:rsidR="00000000" w:rsidDel="00000000" w:rsidP="00000000" w:rsidRDefault="00000000" w:rsidRPr="00000000" w14:paraId="000000D0">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n9yegvih59r" w:id="15"/>
      <w:bookmarkEnd w:id="15"/>
      <w:r w:rsidDel="00000000" w:rsidR="00000000" w:rsidRPr="00000000">
        <w:rPr>
          <w:rFonts w:ascii="Times New Roman" w:cs="Times New Roman" w:eastAsia="Times New Roman" w:hAnsi="Times New Roman"/>
          <w:b w:val="1"/>
          <w:bCs w:val="1"/>
          <w:sz w:val="24"/>
          <w:szCs w:val="24"/>
          <w:rtl w:val="0"/>
        </w:rPr>
        <w:t xml:space="preserve">3.1 Metodología CRISP-ML(Q)</w:t>
      </w:r>
    </w:p>
    <w:p w:rsidR="00000000" w:rsidDel="00000000" w:rsidP="00000000" w:rsidRDefault="00000000" w:rsidRPr="00000000" w14:paraId="000000D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sistemas de software basados en inteligencia artificial y aprendizaje profundo exige un marco metodológico riguroso que trascienda la ingeniería de software tradicional. Para la construcción de la solución RetinaAI, se ha seleccionado la metodología CRISP-ML(Q) (</w:t>
      </w:r>
      <w:r w:rsidDel="00000000" w:rsidR="00000000" w:rsidRPr="00000000">
        <w:rPr>
          <w:rFonts w:ascii="Times New Roman" w:cs="Times New Roman" w:eastAsia="Times New Roman" w:hAnsi="Times New Roman"/>
          <w:i w:val="1"/>
          <w:iCs w:val="1"/>
          <w:sz w:val="24"/>
          <w:szCs w:val="24"/>
          <w:rtl w:val="0"/>
        </w:rPr>
        <w:t xml:space="preserve">CRoss Industry Standard Process for Machine Learning with Quality Assurance</w:t>
      </w:r>
      <w:r w:rsidDel="00000000" w:rsidR="00000000" w:rsidRPr="00000000">
        <w:rPr>
          <w:rFonts w:ascii="Times New Roman" w:cs="Times New Roman" w:eastAsia="Times New Roman" w:hAnsi="Times New Roman"/>
          <w:sz w:val="24"/>
          <w:szCs w:val="24"/>
          <w:rtl w:val="0"/>
        </w:rPr>
        <w:t xml:space="preserve">). Este ciclo de vida expande el estándar CRISP-DM clásico al incorporar de forma nativa requerimientos específicos de control de calidad, reproducibilidad estadística y monitoreo post-despliegue, garantizando que los modelos predictivos mantengan su rendimiento clínico frente a las dinámicas operativas del entorno real.</w:t>
      </w:r>
    </w:p>
    <w:p w:rsidR="00000000" w:rsidDel="00000000" w:rsidP="00000000" w:rsidRDefault="00000000" w:rsidRPr="00000000" w14:paraId="000000D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holístico de CRISP-ML(Q) mitiga los riesgos inherentes a los proyectos de Deep Learning, tales como la degradación del modelo (</w:t>
      </w:r>
      <w:r w:rsidDel="00000000" w:rsidR="00000000" w:rsidRPr="00000000">
        <w:rPr>
          <w:rFonts w:ascii="Times New Roman" w:cs="Times New Roman" w:eastAsia="Times New Roman" w:hAnsi="Times New Roman"/>
          <w:i w:val="1"/>
          <w:iCs w:val="1"/>
          <w:sz w:val="24"/>
          <w:szCs w:val="24"/>
          <w:rtl w:val="0"/>
        </w:rPr>
        <w:t xml:space="preserve">model drift</w:t>
      </w:r>
      <w:r w:rsidDel="00000000" w:rsidR="00000000" w:rsidRPr="00000000">
        <w:rPr>
          <w:rFonts w:ascii="Times New Roman" w:cs="Times New Roman" w:eastAsia="Times New Roman" w:hAnsi="Times New Roman"/>
          <w:sz w:val="24"/>
          <w:szCs w:val="24"/>
          <w:rtl w:val="0"/>
        </w:rPr>
        <w:t xml:space="preserve">), el desbalanceo severo de clases o los sesgos en la adquisición del dato médico. A través de una estructura iterativa y cíclica, la metodología permite retroalimentar fases previas en función de los hallazgos obtenidos en el modelado o la evaluación. En las secciones subsiguientes se detalla la instanciación de cada una de sus fases estructurales en el marco del diseño del pipeline de diagnóstico de RetinaAI.</w:t>
      </w:r>
    </w:p>
    <w:p w:rsidR="00000000" w:rsidDel="00000000" w:rsidP="00000000" w:rsidRDefault="00000000" w:rsidRPr="00000000" w14:paraId="000000D3">
      <w:pPr>
        <w:pStyle w:val="Heading2"/>
        <w:spacing w:after="240" w:before="240" w:line="360" w:lineRule="auto"/>
        <w:jc w:val="both"/>
        <w:rPr/>
      </w:pPr>
      <w:bookmarkStart w:colFirst="0" w:colLast="0" w:name="_nu5mvatvvrp4" w:id="16"/>
      <w:bookmarkEnd w:id="16"/>
      <w:r w:rsidDel="00000000" w:rsidR="00000000" w:rsidRPr="00000000">
        <w:rPr>
          <w:rtl w:val="0"/>
        </w:rPr>
      </w:r>
    </w:p>
    <w:p w:rsidR="00000000" w:rsidDel="00000000" w:rsidP="00000000" w:rsidRDefault="00000000" w:rsidRPr="00000000" w14:paraId="000000D4">
      <w:pPr>
        <w:pStyle w:val="Heading2"/>
        <w:spacing w:after="240" w:before="240" w:line="360" w:lineRule="auto"/>
        <w:jc w:val="both"/>
        <w:rPr>
          <w:rFonts w:ascii="Times New Roman" w:cs="Times New Roman" w:eastAsia="Times New Roman" w:hAnsi="Times New Roman"/>
          <w:b w:val="1"/>
          <w:bCs w:val="1"/>
        </w:rPr>
      </w:pPr>
      <w:bookmarkStart w:colFirst="0" w:colLast="0" w:name="_gybnkv3vx0mh" w:id="17"/>
      <w:bookmarkEnd w:id="17"/>
      <w:r w:rsidDel="00000000" w:rsidR="00000000" w:rsidRPr="00000000">
        <w:rPr>
          <w:rFonts w:ascii="Times New Roman" w:cs="Times New Roman" w:eastAsia="Times New Roman" w:hAnsi="Times New Roman"/>
          <w:b w:val="1"/>
          <w:bCs w:val="1"/>
          <w:rtl w:val="0"/>
        </w:rPr>
        <w:t xml:space="preserve">3.2 Comprensión del Negocio</w:t>
      </w:r>
    </w:p>
    <w:p w:rsidR="00000000" w:rsidDel="00000000" w:rsidP="00000000" w:rsidRDefault="00000000" w:rsidRPr="00000000" w14:paraId="000000D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inicial de la metodología se centra en traducir los requerimientos del dominio clínico a objetivos técnicos y matemáticos de Machine Learning. En el contexto de RetinaAI, el problema de negocio radica en la ineficiencia de los procesos de tamizaje masivo de retinopatía diabética debido a la escasez de oftalmólogos calificados en la atención primaria. El objetivo de negocio consiste en optimizar el flujo de triaje mediante una herramienta automatizada que separe con precisión los casos normales de aquellos que demandan una intervención prioritaria por parte del especialista.</w:t>
      </w:r>
    </w:p>
    <w:p w:rsidR="00000000" w:rsidDel="00000000" w:rsidP="00000000" w:rsidRDefault="00000000" w:rsidRPr="00000000" w14:paraId="000000D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técnica, el problema se define como una tarea de clasificación multiclase con cinco categorías mutuamente excluyentes basadas en la escala internacional de severidad. Para garantizar la viabilidad del sistema en un entorno de salud real, la restricción de calidad más crítica establecida para esta fase es alcanzar una Sensibilidad superior al 95% en la detección de cualquier signo de retinopatía. Esta métrica es prioritaria porque, en el ámbito del tamizaje médico, un falso negativo representa un costo prohibitivo: un paciente enfermo catalogado erróneamente como sano perdería la ventana de oportunidad terapéutica, derivando potencialmente en una ceguera irreversible.</w:t>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rz3n4pvysnm8" w:id="18"/>
      <w:bookmarkEnd w:id="18"/>
      <w:r w:rsidDel="00000000" w:rsidR="00000000" w:rsidRPr="00000000">
        <w:rPr>
          <w:rFonts w:ascii="Times New Roman" w:cs="Times New Roman" w:eastAsia="Times New Roman" w:hAnsi="Times New Roman"/>
          <w:b w:val="1"/>
          <w:bCs w:val="1"/>
          <w:sz w:val="24"/>
          <w:szCs w:val="24"/>
          <w:rtl w:val="0"/>
        </w:rPr>
        <w:t xml:space="preserve">3.3 Comprensión de los Datos</w:t>
      </w:r>
    </w:p>
    <w:p w:rsidR="00000000" w:rsidDel="00000000" w:rsidP="00000000" w:rsidRDefault="00000000" w:rsidRPr="00000000" w14:paraId="000000D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definidos los objetivos del negocio, se procede con la recopilación, inspección y auditoría de los activos de datos disponibles. El proyecto RetinaAI utiliza como bases fundamentales los repositorios masivos de imágenes digitales de fondo de ojo provenientes de la plataforma internacional EyePACS y el dataset oficial de la competencia de Kaggle </w:t>
      </w:r>
      <w:r w:rsidDel="00000000" w:rsidR="00000000" w:rsidRPr="00000000">
        <w:rPr>
          <w:rFonts w:ascii="Times New Roman" w:cs="Times New Roman" w:eastAsia="Times New Roman" w:hAnsi="Times New Roman"/>
          <w:i w:val="1"/>
          <w:iCs w:val="1"/>
          <w:sz w:val="24"/>
          <w:szCs w:val="24"/>
          <w:rtl w:val="0"/>
        </w:rPr>
        <w:t xml:space="preserve">APTOS 2019 Blindness Detection</w:t>
      </w:r>
      <w:r w:rsidDel="00000000" w:rsidR="00000000" w:rsidRPr="00000000">
        <w:rPr>
          <w:rFonts w:ascii="Times New Roman" w:cs="Times New Roman" w:eastAsia="Times New Roman" w:hAnsi="Times New Roman"/>
          <w:sz w:val="24"/>
          <w:szCs w:val="24"/>
          <w:rtl w:val="0"/>
        </w:rPr>
        <w:t xml:space="preserve">. Estos conjuntos de datos agrupan miles de registros que reflejan las condiciones de heterogeneidad técnica y biológica del entorno clínico real, al incluir capturas con diferentes niveles de resolución, ángulos de apertura retinal y condiciones de iluminación artificial.</w:t>
      </w:r>
    </w:p>
    <w:p w:rsidR="00000000" w:rsidDel="00000000" w:rsidP="00000000" w:rsidRDefault="00000000" w:rsidRPr="00000000" w14:paraId="000000D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exploratorio de datos de esta fase se orienta a identificar anomalías morfológicas, ruido digital y, fundamentalmente, la distribución estadística de las etiquetas clínicas. Los datos se encuentran segmentados en las cinco clases estandarizadas: desde la ausencia de la patología (Clase 0) hasta la retinopatía proliferativa severa (Clase 4). Un hallazgo recurrente en este análisis es el desbalanceo de clases intrínseco de los registros médicos epidemiológicos, donde la prevalencia de ojos sanos supera drásticamente a la cantidad de muestras correspondientes a fases terminales, un factor que debe ser corregido de manera mandatoria para evitar que la red neuronal desarrolle un sesgo predictivo hacia la clase mayoritaria.</w:t>
      </w:r>
    </w:p>
    <w:p w:rsidR="00000000" w:rsidDel="00000000" w:rsidP="00000000" w:rsidRDefault="00000000" w:rsidRPr="00000000" w14:paraId="000000DB">
      <w:pPr>
        <w:pStyle w:val="Heading2"/>
        <w:spacing w:after="240" w:before="240" w:line="360" w:lineRule="auto"/>
        <w:jc w:val="both"/>
        <w:rPr>
          <w:sz w:val="24"/>
          <w:szCs w:val="24"/>
        </w:rPr>
      </w:pPr>
      <w:bookmarkStart w:colFirst="0" w:colLast="0" w:name="_k4riabfdnery" w:id="19"/>
      <w:bookmarkEnd w:id="19"/>
      <w:r w:rsidDel="00000000" w:rsidR="00000000" w:rsidRPr="00000000">
        <w:rPr>
          <w:rtl w:val="0"/>
        </w:rPr>
      </w:r>
    </w:p>
    <w:p w:rsidR="00000000" w:rsidDel="00000000" w:rsidP="00000000" w:rsidRDefault="00000000" w:rsidRPr="00000000" w14:paraId="000000DC">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duephxez6167" w:id="20"/>
      <w:bookmarkEnd w:id="20"/>
      <w:r w:rsidDel="00000000" w:rsidR="00000000" w:rsidRPr="00000000">
        <w:rPr>
          <w:rFonts w:ascii="Times New Roman" w:cs="Times New Roman" w:eastAsia="Times New Roman" w:hAnsi="Times New Roman"/>
          <w:b w:val="1"/>
          <w:bCs w:val="1"/>
          <w:sz w:val="24"/>
          <w:szCs w:val="24"/>
          <w:rtl w:val="0"/>
        </w:rPr>
        <w:t xml:space="preserve">3.4 Preparación de los Datos</w:t>
      </w:r>
    </w:p>
    <w:p w:rsidR="00000000" w:rsidDel="00000000" w:rsidP="00000000" w:rsidRDefault="00000000" w:rsidRPr="00000000" w14:paraId="000000D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de preparación de datos, conocida técnicamente como la estructuración del pipeline de datos (</w:t>
      </w:r>
      <w:r w:rsidDel="00000000" w:rsidR="00000000" w:rsidRPr="00000000">
        <w:rPr>
          <w:rFonts w:ascii="Times New Roman" w:cs="Times New Roman" w:eastAsia="Times New Roman" w:hAnsi="Times New Roman"/>
          <w:i w:val="1"/>
          <w:iCs w:val="1"/>
          <w:sz w:val="24"/>
          <w:szCs w:val="24"/>
          <w:rtl w:val="0"/>
        </w:rPr>
        <w:t xml:space="preserve">data pipeline</w:t>
      </w:r>
      <w:r w:rsidDel="00000000" w:rsidR="00000000" w:rsidRPr="00000000">
        <w:rPr>
          <w:rFonts w:ascii="Times New Roman" w:cs="Times New Roman" w:eastAsia="Times New Roman" w:hAnsi="Times New Roman"/>
          <w:sz w:val="24"/>
          <w:szCs w:val="24"/>
          <w:rtl w:val="0"/>
        </w:rPr>
        <w:t xml:space="preserve">), se encarga de transformar las imágenes crudas en matrices numéricas óptimas para el consumo del algoritmo de aprendizaje profundo. Debido a que el dataset de APTOS contiene capturas procedentes de múltiples centros de salud con resoluciones variables, la primera operación obligatoria consiste en el reescalado y normalización espacial de las imágenes a dimensiones cuadradas uniformes compatibles con las restricciones de entrada de las arquitecturas convolucionales profundas.</w:t>
      </w:r>
    </w:p>
    <w:p w:rsidR="00000000" w:rsidDel="00000000" w:rsidP="00000000" w:rsidRDefault="00000000" w:rsidRPr="00000000" w14:paraId="000000DE">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Posteriormente, se aplican los algoritmos de procesamiento digital médico seleccionados para mitigar el ruido lumínico y enfatizar las lesiones tisulares microscópicas. Se implementa el método de Ecualización Adaptativa de Histogramas con Limitación de Contraste (CLAHE) para maximizar la visibilidad de los microaneurismas y exudados sobre el fondo de la retina. Asimismo, para neutralizar los efectos nocivos del desbalanceo de clases detectado en la fase previa, se diseña una estrategia de Aumentación de Datos (</w:t>
      </w:r>
      <w:r w:rsidDel="00000000" w:rsidR="00000000" w:rsidRPr="00000000">
        <w:rPr>
          <w:rFonts w:ascii="Times New Roman" w:cs="Times New Roman" w:eastAsia="Times New Roman" w:hAnsi="Times New Roman"/>
          <w:i w:val="1"/>
          <w:iCs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en tiempo de ejecución, aplicando transformaciones geométricas aleatorias como rotaciones, traslaciones, espejamientos horizontales y ajustes controlados de brillo, incrementando artificialmente la robustez del modelo ante la variabilidad posicional</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DF">
      <w:pPr>
        <w:pStyle w:val="Heading2"/>
        <w:spacing w:after="240" w:before="240" w:line="360" w:lineRule="auto"/>
        <w:jc w:val="both"/>
        <w:rPr>
          <w:rFonts w:ascii="Times New Roman" w:cs="Times New Roman" w:eastAsia="Times New Roman" w:hAnsi="Times New Roman"/>
          <w:sz w:val="24"/>
          <w:szCs w:val="24"/>
        </w:rPr>
      </w:pPr>
      <w:bookmarkStart w:colFirst="0" w:colLast="0" w:name="_3xkzldtzref0" w:id="21"/>
      <w:bookmarkEnd w:id="21"/>
      <w:r w:rsidDel="00000000" w:rsidR="00000000" w:rsidRPr="00000000">
        <w:rPr>
          <w:rtl w:val="0"/>
        </w:rPr>
      </w:r>
    </w:p>
    <w:p w:rsidR="00000000" w:rsidDel="00000000" w:rsidP="00000000" w:rsidRDefault="00000000" w:rsidRPr="00000000" w14:paraId="000000E0">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d6sieiuwo5jk" w:id="22"/>
      <w:bookmarkEnd w:id="22"/>
      <w:r w:rsidDel="00000000" w:rsidR="00000000" w:rsidRPr="00000000">
        <w:rPr>
          <w:rFonts w:ascii="Times New Roman" w:cs="Times New Roman" w:eastAsia="Times New Roman" w:hAnsi="Times New Roman"/>
          <w:b w:val="1"/>
          <w:bCs w:val="1"/>
          <w:sz w:val="24"/>
          <w:szCs w:val="24"/>
          <w:rtl w:val="0"/>
        </w:rPr>
        <w:t xml:space="preserve">3.5 Modelado</w:t>
      </w:r>
    </w:p>
    <w:p w:rsidR="00000000" w:rsidDel="00000000" w:rsidP="00000000" w:rsidRDefault="00000000" w:rsidRPr="00000000" w14:paraId="000000E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los datos preprocesados y estructurados de forma homogénea, se avanza hacia la fase de modelado arquitectónico. El núcleo predictivo de RetinaAI se fundamenta en el paradigma de Aprendizaje por Transferencia (</w:t>
      </w:r>
      <w:r w:rsidDel="00000000" w:rsidR="00000000" w:rsidRPr="00000000">
        <w:rPr>
          <w:rFonts w:ascii="Times New Roman" w:cs="Times New Roman" w:eastAsia="Times New Roman" w:hAnsi="Times New Roman"/>
          <w:i w:val="1"/>
          <w:i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empleando redes neuronales convolucionales profundas de vanguardia de la familia de TensorFlow/Keras. El uso de modelos base robustos como ResNet50 o EfficientNet permite heredar los coeficientes matemáticos preentrenados con el conjunto de datos ImageNet, capitalizando la capacidad del sistema para detectar primitivas visuales genéricas como bordes, gradientes de color y texturas complejas.</w:t>
      </w:r>
    </w:p>
    <w:p w:rsidR="00000000" w:rsidDel="00000000" w:rsidP="00000000" w:rsidRDefault="00000000" w:rsidRPr="00000000" w14:paraId="000000E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modelado involucra la modificación de la topología final de la red, sustituyendo la capa de clasificación original por un bloque densamente conectado con cinco salidas mapeadas a las clases del dominio médico. El entrenamiento se realiza mediante un esquema de ajuste fino (</w:t>
      </w:r>
      <w:r w:rsidDel="00000000" w:rsidR="00000000" w:rsidRPr="00000000">
        <w:rPr>
          <w:rFonts w:ascii="Times New Roman" w:cs="Times New Roman" w:eastAsia="Times New Roman" w:hAnsi="Times New Roman"/>
          <w:i w:val="1"/>
          <w:i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iterativo. Durante esta fase, se configuran de manera analítica los hiperparámetros de control: se selecciona una función de pérdida multiclase penalizada para corregir el desbalance de datos, un optimizador estocástico con tasa de aprendizaje adaptativa (</w:t>
      </w:r>
      <w:r w:rsidDel="00000000" w:rsidR="00000000" w:rsidRPr="00000000">
        <w:rPr>
          <w:rFonts w:ascii="Times New Roman" w:cs="Times New Roman" w:eastAsia="Times New Roman" w:hAnsi="Times New Roman"/>
          <w:i w:val="1"/>
          <w:iCs w:val="1"/>
          <w:sz w:val="24"/>
          <w:szCs w:val="24"/>
          <w:rtl w:val="0"/>
        </w:rPr>
        <w:t xml:space="preserve">learning rate scheduling</w:t>
      </w:r>
      <w:r w:rsidDel="00000000" w:rsidR="00000000" w:rsidRPr="00000000">
        <w:rPr>
          <w:rFonts w:ascii="Times New Roman" w:cs="Times New Roman" w:eastAsia="Times New Roman" w:hAnsi="Times New Roman"/>
          <w:sz w:val="24"/>
          <w:szCs w:val="24"/>
          <w:rtl w:val="0"/>
        </w:rPr>
        <w:t xml:space="preserve">) y técnicas de regularización como </w:t>
      </w:r>
      <w:r w:rsidDel="00000000" w:rsidR="00000000" w:rsidRPr="00000000">
        <w:rPr>
          <w:rFonts w:ascii="Times New Roman" w:cs="Times New Roman" w:eastAsia="Times New Roman" w:hAnsi="Times New Roman"/>
          <w:i w:val="1"/>
          <w:iCs w:val="1"/>
          <w:sz w:val="24"/>
          <w:szCs w:val="24"/>
          <w:rtl w:val="0"/>
        </w:rPr>
        <w:t xml:space="preserve">Dropout</w:t>
      </w:r>
      <w:r w:rsidDel="00000000" w:rsidR="00000000" w:rsidRPr="00000000">
        <w:rPr>
          <w:rFonts w:ascii="Times New Roman" w:cs="Times New Roman" w:eastAsia="Times New Roman" w:hAnsi="Times New Roman"/>
          <w:sz w:val="24"/>
          <w:szCs w:val="24"/>
          <w:rtl w:val="0"/>
        </w:rPr>
        <w:t xml:space="preserve"> y regularización L2 para evitar la memorización o sobreajuste de los patrones visuales.</w:t>
      </w:r>
    </w:p>
    <w:p w:rsidR="00000000" w:rsidDel="00000000" w:rsidP="00000000" w:rsidRDefault="00000000" w:rsidRPr="00000000" w14:paraId="000000E3">
      <w:pPr>
        <w:pStyle w:val="Heading2"/>
        <w:spacing w:after="240" w:before="240" w:line="360" w:lineRule="auto"/>
        <w:jc w:val="both"/>
        <w:rPr>
          <w:rFonts w:ascii="Times New Roman" w:cs="Times New Roman" w:eastAsia="Times New Roman" w:hAnsi="Times New Roman"/>
        </w:rPr>
      </w:pPr>
      <w:bookmarkStart w:colFirst="0" w:colLast="0" w:name="_kyaq7zdoeiag" w:id="23"/>
      <w:bookmarkEnd w:id="23"/>
      <w:r w:rsidDel="00000000" w:rsidR="00000000" w:rsidRPr="00000000">
        <w:rPr>
          <w:rtl w:val="0"/>
        </w:rPr>
      </w:r>
    </w:p>
    <w:p w:rsidR="00000000" w:rsidDel="00000000" w:rsidP="00000000" w:rsidRDefault="00000000" w:rsidRPr="00000000" w14:paraId="000000E4">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ppwiljdy0xxb" w:id="24"/>
      <w:bookmarkEnd w:id="24"/>
      <w:r w:rsidDel="00000000" w:rsidR="00000000" w:rsidRPr="00000000">
        <w:rPr>
          <w:rFonts w:ascii="Times New Roman" w:cs="Times New Roman" w:eastAsia="Times New Roman" w:hAnsi="Times New Roman"/>
          <w:b w:val="1"/>
          <w:bCs w:val="1"/>
          <w:sz w:val="24"/>
          <w:szCs w:val="24"/>
          <w:rtl w:val="0"/>
        </w:rPr>
        <w:t xml:space="preserve">3.6 Evaluación</w:t>
      </w:r>
    </w:p>
    <w:p w:rsidR="00000000" w:rsidDel="00000000" w:rsidP="00000000" w:rsidRDefault="00000000" w:rsidRPr="00000000" w14:paraId="000000E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de evaluación en CRISP-ML(Q) valida si el modelo entrenado satisface las restricciones clínicas de calidad estipuladas en la fase de comprensión del negocio antes de autorizar su transición al entorno de producción. A diferencia de la evaluación en entrenamiento que se guía por la minimización de la función de pérdida, la evaluación de calidad utiliza un conjunto de pruebas (</w:t>
      </w:r>
      <w:r w:rsidDel="00000000" w:rsidR="00000000" w:rsidRPr="00000000">
        <w:rPr>
          <w:rFonts w:ascii="Times New Roman" w:cs="Times New Roman" w:eastAsia="Times New Roman" w:hAnsi="Times New Roman"/>
          <w:i w:val="1"/>
          <w:iCs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 completamente independiente, el cual simula la llegada de pacientes inéditos a la clínica.</w:t>
      </w:r>
    </w:p>
    <w:p w:rsidR="00000000" w:rsidDel="00000000" w:rsidP="00000000" w:rsidRDefault="00000000" w:rsidRPr="00000000" w14:paraId="000000E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Matemáticamente, se genera una matriz de confusión detallada para evaluar la tasa de aciertos y errores de transición entre estadios adyacentes de la enfermedad. Se calculan las métricas globales y por clase de Precisión, Sensibilidad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F1-Score y, de manera prioritaria, el coeficiente Kappa ponderado de Cohen, el cual penaliza con mayor severidad aquellos errores diagnósticos extremos (por ejemplo, clasificar un ojo proliferativo como sano). Adicionalmente, se efectúa una evaluación de interpretabilidad mediante mapas de activación Grad-CAM, asegurando que el modelo esté emitiendo sus predicciones con base en criterios biológicos reales (como la localización de exudados) y no por artefactos técnicos de la imagen.</w:t>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2siu9wb34aim" w:id="25"/>
      <w:bookmarkEnd w:id="25"/>
      <w:r w:rsidDel="00000000" w:rsidR="00000000" w:rsidRPr="00000000">
        <w:rPr>
          <w:rFonts w:ascii="Times New Roman" w:cs="Times New Roman" w:eastAsia="Times New Roman" w:hAnsi="Times New Roman"/>
          <w:b w:val="1"/>
          <w:bCs w:val="1"/>
          <w:sz w:val="24"/>
          <w:szCs w:val="24"/>
          <w:rtl w:val="0"/>
        </w:rPr>
        <w:t xml:space="preserve">3.7 Despliegue</w:t>
      </w:r>
    </w:p>
    <w:p w:rsidR="00000000" w:rsidDel="00000000" w:rsidP="00000000" w:rsidRDefault="00000000" w:rsidRPr="00000000" w14:paraId="000000E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el artefacto del modelo ha sido validado estadísticamente y aprobado por los criterios de control de calidad, se procede con su puesta en producción. El despliegue de RetinaAI está diseñado para entornos de atención primaria distribuidos, por lo que se optó por la construcción de una aplicación web ligera y de alta interactividad utilizando el framework Streamlit en lenguaje Python. Este entorno permite encapsular la complejidad del pipeline de Deep Learning detrás de una interfaz gráfica intuitiva ejecutable desde cualquier navegador web.</w:t>
      </w:r>
    </w:p>
    <w:p w:rsidR="00000000" w:rsidDel="00000000" w:rsidP="00000000" w:rsidRDefault="00000000" w:rsidRPr="00000000" w14:paraId="000000E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despliegue involucra la serialización de los pesos de la red optimizada y la configuración de un servidor web local o en la nube que atienda las peticiones de inferencia bajo demanda. El sistema final recibe la imagen de fondo de ojo en formatos estándar, ejecuta de manera transparente el pipeline de preprocesamiento CLAHE, realiza la propagación hacia adelante (</w:t>
      </w:r>
      <w:r w:rsidDel="00000000" w:rsidR="00000000" w:rsidRPr="00000000">
        <w:rPr>
          <w:rFonts w:ascii="Times New Roman" w:cs="Times New Roman" w:eastAsia="Times New Roman" w:hAnsi="Times New Roman"/>
          <w:i w:val="1"/>
          <w:iCs w:val="1"/>
          <w:sz w:val="24"/>
          <w:szCs w:val="24"/>
          <w:rtl w:val="0"/>
        </w:rPr>
        <w:t xml:space="preserve">forward pass</w:t>
      </w:r>
      <w:r w:rsidDel="00000000" w:rsidR="00000000" w:rsidRPr="00000000">
        <w:rPr>
          <w:rFonts w:ascii="Times New Roman" w:cs="Times New Roman" w:eastAsia="Times New Roman" w:hAnsi="Times New Roman"/>
          <w:sz w:val="24"/>
          <w:szCs w:val="24"/>
          <w:rtl w:val="0"/>
        </w:rPr>
        <w:t xml:space="preserve">) en el modelo convolucional y renderiza en pantalla el diagnóstico predictivo categorizado junto con las visualizaciones explicativas Grad-CAM en cuestión de segundos.</w:t>
      </w:r>
    </w:p>
    <w:p w:rsidR="00000000" w:rsidDel="00000000" w:rsidP="00000000" w:rsidRDefault="00000000" w:rsidRPr="00000000" w14:paraId="000000EB">
      <w:pPr>
        <w:pStyle w:val="Heading2"/>
        <w:spacing w:after="240" w:before="240" w:line="360" w:lineRule="auto"/>
        <w:jc w:val="both"/>
        <w:rPr>
          <w:rFonts w:ascii="Times New Roman" w:cs="Times New Roman" w:eastAsia="Times New Roman" w:hAnsi="Times New Roman"/>
          <w:sz w:val="24"/>
          <w:szCs w:val="24"/>
        </w:rPr>
      </w:pPr>
      <w:bookmarkStart w:colFirst="0" w:colLast="0" w:name="_d24gag83sejw" w:id="26"/>
      <w:bookmarkEnd w:id="26"/>
      <w:r w:rsidDel="00000000" w:rsidR="00000000" w:rsidRPr="00000000">
        <w:rPr>
          <w:rtl w:val="0"/>
        </w:rPr>
      </w:r>
    </w:p>
    <w:p w:rsidR="00000000" w:rsidDel="00000000" w:rsidP="00000000" w:rsidRDefault="00000000" w:rsidRPr="00000000" w14:paraId="000000EC">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vzlfxavny7za" w:id="27"/>
      <w:bookmarkEnd w:id="27"/>
      <w:r w:rsidDel="00000000" w:rsidR="00000000" w:rsidRPr="00000000">
        <w:rPr>
          <w:rFonts w:ascii="Times New Roman" w:cs="Times New Roman" w:eastAsia="Times New Roman" w:hAnsi="Times New Roman"/>
          <w:b w:val="1"/>
          <w:bCs w:val="1"/>
          <w:sz w:val="24"/>
          <w:szCs w:val="24"/>
          <w:rtl w:val="0"/>
        </w:rPr>
        <w:t xml:space="preserve">3.8 Monitoreo y Mantenimiento</w:t>
      </w:r>
    </w:p>
    <w:p w:rsidR="00000000" w:rsidDel="00000000" w:rsidP="00000000" w:rsidRDefault="00000000" w:rsidRPr="00000000" w14:paraId="000000E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final del ciclo CRISP-ML(Q) reconoce que el rendimiento de un modelo de Inteligencia Artificial en producción tiende a degradarse con el transcurso del tiempo debido a cambios en las distribuciones operativas del entorno. Para RetinaAI, el plan de mantenimiento contempla el monitoreo constante de los datos de entrada para detectar el fenómeno de </w:t>
      </w:r>
      <w:r w:rsidDel="00000000" w:rsidR="00000000" w:rsidRPr="00000000">
        <w:rPr>
          <w:rFonts w:ascii="Times New Roman" w:cs="Times New Roman" w:eastAsia="Times New Roman" w:hAnsi="Times New Roman"/>
          <w:i w:val="1"/>
          <w:iCs w:val="1"/>
          <w:sz w:val="24"/>
          <w:szCs w:val="24"/>
          <w:rtl w:val="0"/>
        </w:rPr>
        <w:t xml:space="preserve">Data Drift</w:t>
      </w:r>
      <w:r w:rsidDel="00000000" w:rsidR="00000000" w:rsidRPr="00000000">
        <w:rPr>
          <w:rFonts w:ascii="Times New Roman" w:cs="Times New Roman" w:eastAsia="Times New Roman" w:hAnsi="Times New Roman"/>
          <w:sz w:val="24"/>
          <w:szCs w:val="24"/>
          <w:rtl w:val="0"/>
        </w:rPr>
        <w:t xml:space="preserve"> u obsolescencia del modelo, el cual suele ocurrir cuando los centros de salud introducen nuevos modelos de retinógrafos que generan imágenes con perfiles cromáticos o resoluciones no vistas durante el entrenamiento del sistema.</w:t>
      </w:r>
    </w:p>
    <w:p w:rsidR="00000000" w:rsidDel="00000000" w:rsidP="00000000" w:rsidRDefault="00000000" w:rsidRPr="00000000" w14:paraId="000000E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mantenimiento estipula el registro continuo de las inferencias realizadas y la creación de un mecanismo de retroalimentación donde un porcentaje de las imágenes procesadas sea auditado periódicamente por un oftalmólogo experto. Si los indicadores de calidad o el coeficiente Kappa ponderado caen por debajo del umbral de tolerancia del 90%, se activa automáticamente un protocolo de reentrenamiento adaptativo que incorpora las nuevas muestras recolectadas del entorno operativo, garantizando la vigencia y seguridad clínica de la solución tecnológica a largo plazo.</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after="160"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lywm9lnnvbc6" w:id="28"/>
      <w:bookmarkEnd w:id="28"/>
      <w:r w:rsidDel="00000000" w:rsidR="00000000" w:rsidRPr="00000000">
        <w:rPr>
          <w:rFonts w:ascii="Times New Roman" w:cs="Times New Roman" w:eastAsia="Times New Roman" w:hAnsi="Times New Roman"/>
          <w:b w:val="1"/>
          <w:bCs w:val="1"/>
          <w:sz w:val="24"/>
          <w:szCs w:val="24"/>
          <w:rtl w:val="0"/>
        </w:rPr>
        <w:t xml:space="preserve">CAPÍTULO IV. DESARROLLO DEL PROYECTO</w:t>
      </w:r>
    </w:p>
    <w:p w:rsidR="00000000" w:rsidDel="00000000" w:rsidP="00000000" w:rsidRDefault="00000000" w:rsidRPr="00000000" w14:paraId="000000F2">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3dnulxqmtrq9" w:id="29"/>
      <w:bookmarkEnd w:id="29"/>
      <w:r w:rsidDel="00000000" w:rsidR="00000000" w:rsidRPr="00000000">
        <w:rPr>
          <w:rFonts w:ascii="Times New Roman" w:cs="Times New Roman" w:eastAsia="Times New Roman" w:hAnsi="Times New Roman"/>
          <w:b w:val="1"/>
          <w:bCs w:val="1"/>
          <w:sz w:val="24"/>
          <w:szCs w:val="24"/>
          <w:rtl w:val="0"/>
        </w:rPr>
        <w:t xml:space="preserve">4.1 Descripción del Dataset</w:t>
      </w:r>
    </w:p>
    <w:p w:rsidR="00000000" w:rsidDel="00000000" w:rsidP="00000000" w:rsidRDefault="00000000" w:rsidRPr="00000000" w14:paraId="000000F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de datos sobre el cual se erige el sistema RetinaAI proviene principalmente de la competencia internacional de visión por computadora </w:t>
      </w:r>
      <w:r w:rsidDel="00000000" w:rsidR="00000000" w:rsidRPr="00000000">
        <w:rPr>
          <w:rFonts w:ascii="Times New Roman" w:cs="Times New Roman" w:eastAsia="Times New Roman" w:hAnsi="Times New Roman"/>
          <w:i w:val="1"/>
          <w:iCs w:val="1"/>
          <w:sz w:val="24"/>
          <w:szCs w:val="24"/>
          <w:rtl w:val="0"/>
        </w:rPr>
        <w:t xml:space="preserve">APTOS 2019 Blindness Detection</w:t>
      </w:r>
      <w:r w:rsidDel="00000000" w:rsidR="00000000" w:rsidRPr="00000000">
        <w:rPr>
          <w:rFonts w:ascii="Times New Roman" w:cs="Times New Roman" w:eastAsia="Times New Roman" w:hAnsi="Times New Roman"/>
          <w:sz w:val="24"/>
          <w:szCs w:val="24"/>
          <w:rtl w:val="0"/>
        </w:rPr>
        <w:t xml:space="preserve">, auspiciada por la Asia Pacific Tele-Ophthalmology Society en la plataforma Kaggle. Este conjunto de datos masivo está compuesto por un total de 3,662 imágenes de alta resolución en su set de entrenamiento de acceso público, capturadas mediante retinografía digital de fondo de ojo en múltiples clínicas asociadas situadas en zonas rurales de la región de Asia-Pacífico. Las capturas reflejan las condiciones operativas de un entorno médico real, caracterizándose por una amplia variabilidad técnica que incluye diferencias en las cámaras de fondo de ojo empleadas, variaciones en los ángulos de apertura angular (entre 45 y 50 grados), asimetrías en los perfiles cromáticos nativos y fluctuaciones significativas en las dimensiones de resolución espacial de los archivos crudos (variando desde los $474 \times 358$ píxeles hasta matrices densas de $4288 \times 2848$ píxeles).</w:t>
      </w:r>
    </w:p>
    <w:p w:rsidR="00000000" w:rsidDel="00000000" w:rsidP="00000000" w:rsidRDefault="00000000" w:rsidRPr="00000000" w14:paraId="000000F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muestra visual del dataset cuenta con una etiqueta diagnóstica categórica asignada mediante un riguroso consenso por un comité de médicos oftalmólogos y especialistas en retina, reduciendo la variabilidad interobservador típica del diagnóstico clínico manual. Las etiquetas se encuentran estructuradas de forma binaria o multiclase de acuerdo con la escala internacional de severidad de la retinopatía diabética, distribuida de la siguiente manera:</w:t>
      </w:r>
    </w:p>
    <w:p w:rsidR="00000000" w:rsidDel="00000000" w:rsidP="00000000" w:rsidRDefault="00000000" w:rsidRPr="00000000" w14:paraId="000000F5">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0 (No DR): Corresponde a la ausencia absoluta de anomalías vasculares visibles, representando retinas de control completamente sanas.</w:t>
      </w:r>
    </w:p>
    <w:p w:rsidR="00000000" w:rsidDel="00000000" w:rsidP="00000000" w:rsidRDefault="00000000" w:rsidRPr="00000000" w14:paraId="000000F6">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1 (Mild): Fase incipiente caracterizada clínicamente de forma exclusiva por la presencia latente de microaneurismas en las paredes capilares.</w:t>
      </w:r>
    </w:p>
    <w:p w:rsidR="00000000" w:rsidDel="00000000" w:rsidP="00000000" w:rsidRDefault="00000000" w:rsidRPr="00000000" w14:paraId="000000F7">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2 (Moderate): Estadio intermedio donde se constata la coexistencia de múltiples microaneurismas, hemorragias intraretinianas leves y exudados duros o blandos.</w:t>
      </w:r>
    </w:p>
    <w:p w:rsidR="00000000" w:rsidDel="00000000" w:rsidP="00000000" w:rsidRDefault="00000000" w:rsidRPr="00000000" w14:paraId="000000F8">
      <w:pPr>
        <w:numPr>
          <w:ilvl w:val="0"/>
          <w:numId w:val="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3 (Severe): Fase avanzada pre-proliferativa que cumple con los criterios de isquemia retinal generalizada, caracterizada por hemorragias extensas en los cuatro cuadrantes visibles y arrosariamiento venoso manifiesto.</w:t>
      </w:r>
    </w:p>
    <w:p w:rsidR="00000000" w:rsidDel="00000000" w:rsidP="00000000" w:rsidRDefault="00000000" w:rsidRPr="00000000" w14:paraId="000000F9">
      <w:pPr>
        <w:numPr>
          <w:ilvl w:val="0"/>
          <w:numId w:val="8"/>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4 (Proliferative DR): El estadio clínico más crítico y terminal, definido por la proliferación de neovasos sanguíneos frágiles e irregulares, con alto riesgo de desprendimiento de retina y hemorragia vítrea masiva.</w:t>
      </w:r>
    </w:p>
    <w:p w:rsidR="00000000" w:rsidDel="00000000" w:rsidP="00000000" w:rsidRDefault="00000000" w:rsidRPr="00000000" w14:paraId="000000FA">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ph7u7547o7bz" w:id="30"/>
      <w:bookmarkEnd w:id="30"/>
      <w:r w:rsidDel="00000000" w:rsidR="00000000" w:rsidRPr="00000000">
        <w:rPr>
          <w:rtl w:val="0"/>
        </w:rPr>
      </w:r>
    </w:p>
    <w:p w:rsidR="00000000" w:rsidDel="00000000" w:rsidP="00000000" w:rsidRDefault="00000000" w:rsidRPr="00000000" w14:paraId="000000FB">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40qiu3g2qtsy" w:id="31"/>
      <w:bookmarkEnd w:id="31"/>
      <w:r w:rsidDel="00000000" w:rsidR="00000000" w:rsidRPr="00000000">
        <w:rPr>
          <w:rFonts w:ascii="Times New Roman" w:cs="Times New Roman" w:eastAsia="Times New Roman" w:hAnsi="Times New Roman"/>
          <w:b w:val="1"/>
          <w:bCs w:val="1"/>
          <w:sz w:val="24"/>
          <w:szCs w:val="24"/>
          <w:rtl w:val="0"/>
        </w:rPr>
        <w:t xml:space="preserve">4.2 Exploración de los Datos</w:t>
      </w:r>
    </w:p>
    <w:p w:rsidR="00000000" w:rsidDel="00000000" w:rsidP="00000000" w:rsidRDefault="00000000" w:rsidRPr="00000000" w14:paraId="000000F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de análisis exploratorio de datos (</w:t>
      </w:r>
      <w:r w:rsidDel="00000000" w:rsidR="00000000" w:rsidRPr="00000000">
        <w:rPr>
          <w:rFonts w:ascii="Times New Roman" w:cs="Times New Roman" w:eastAsia="Times New Roman" w:hAnsi="Times New Roman"/>
          <w:i w:val="1"/>
          <w:iCs w:val="1"/>
          <w:sz w:val="24"/>
          <w:szCs w:val="24"/>
          <w:rtl w:val="0"/>
        </w:rPr>
        <w:t xml:space="preserve">Exploratory Data Analysis - EDA</w:t>
      </w:r>
      <w:r w:rsidDel="00000000" w:rsidR="00000000" w:rsidRPr="00000000">
        <w:rPr>
          <w:rFonts w:ascii="Times New Roman" w:cs="Times New Roman" w:eastAsia="Times New Roman" w:hAnsi="Times New Roman"/>
          <w:sz w:val="24"/>
          <w:szCs w:val="24"/>
          <w:rtl w:val="0"/>
        </w:rPr>
        <w:t xml:space="preserve">) sobre el repositorio de APTOS 2019 devela un reto computacional crítico y característico de los conjuntos de datos epidemiológicos reales: un desbalanceo severo de clases de carácter no uniforme. Del total de las 3,662 imágenes de entrenamiento etiquetadas, aproximadamente el 49.3% de las muestras se concentran exclusivamente en la Clase 0 (No DR), denotando una amplia mayoría de pacientes estables. En contraste directo, las clases asociadas a las fases críticas y terminales de la enfermedad se encuentran significativamente subrepresentadas; la Clase 3 (Severe) y la Clase 4 (Proliferative DR) agrupan de forma combinada un porcentaje minoritario del volumen total de datos (aproximadamente un 5.3% y 7.9% respectivamente).</w:t>
      </w:r>
    </w:p>
    <w:p w:rsidR="00000000" w:rsidDel="00000000" w:rsidP="00000000" w:rsidRDefault="00000000" w:rsidRPr="00000000" w14:paraId="000000F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red neuronal convolucional se entrena directamente con esta distribución sesgada de origen, el algoritmo optimizaría la función de pérdida global simplemente memorizando los patrones de la clase mayoritaria (Clase 0), desarrollando una alta precisión trivial para los casos sanos, pero exhibiendo una sensibilidad críticamente nula ante los estadios avanzados (Clases 3 y 4). Esta deficiencia daría lugar a un elevado índice de falsos negativos en producción, violando directamente la restricción de calidad de la Fase 1 del proyecto (Sensibilidad &gt; 95%). Adicionalmente, la exploración visual mediante histogramas de color revela que una cantidad considerable de imágenes presenta artefactos técnicos severos, tales como halos circulares negros opacos generados por la óptica del retinógrafo, subexposición extrema en las esquinas periféricas debido a pupilas mal dilatadas y ruido gaussiano de alta frecuencia que enmascara las lesiones microvasculares microscópicas.</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l7ucfgn356jx" w:id="32"/>
      <w:bookmarkEnd w:id="32"/>
      <w:r w:rsidDel="00000000" w:rsidR="00000000" w:rsidRPr="00000000">
        <w:rPr>
          <w:rFonts w:ascii="Times New Roman" w:cs="Times New Roman" w:eastAsia="Times New Roman" w:hAnsi="Times New Roman"/>
          <w:b w:val="1"/>
          <w:bCs w:val="1"/>
          <w:sz w:val="24"/>
          <w:szCs w:val="24"/>
          <w:rtl w:val="0"/>
        </w:rPr>
        <w:t xml:space="preserve">4.3 Preprocesamiento de Imágenes</w:t>
      </w:r>
    </w:p>
    <w:p w:rsidR="00000000" w:rsidDel="00000000" w:rsidP="00000000" w:rsidRDefault="00000000" w:rsidRPr="00000000" w14:paraId="0000010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contrarrestar las deficiencias lumínicas y la heterogeneidad espacial identificadas durante el análisis exploratorio de datos, el equipo implementó un pipeline secuencial y automatizado de preprocesamiento digital de imágenes médicas. La primera etapa consiste en el reestructurado espacial y normalización de dimensiones; dado que las imágenes crudas de Kaggle presentan relaciones de aspecto y resoluciones nativas sumamente dispares, cada archivo se somete a un algoritmo de recorte automático (</w:t>
      </w:r>
      <w:r w:rsidDel="00000000" w:rsidR="00000000" w:rsidRPr="00000000">
        <w:rPr>
          <w:rFonts w:ascii="Times New Roman" w:cs="Times New Roman" w:eastAsia="Times New Roman" w:hAnsi="Times New Roman"/>
          <w:i w:val="1"/>
          <w:iCs w:val="1"/>
          <w:sz w:val="24"/>
          <w:szCs w:val="24"/>
          <w:rtl w:val="0"/>
        </w:rPr>
        <w:t xml:space="preserve">cropping</w:t>
      </w:r>
      <w:r w:rsidDel="00000000" w:rsidR="00000000" w:rsidRPr="00000000">
        <w:rPr>
          <w:rFonts w:ascii="Times New Roman" w:cs="Times New Roman" w:eastAsia="Times New Roman" w:hAnsi="Times New Roman"/>
          <w:sz w:val="24"/>
          <w:szCs w:val="24"/>
          <w:rtl w:val="0"/>
        </w:rPr>
        <w:t xml:space="preserve">) de los bordes negros externos no informativos mediante umbralización de píxeles, seguido de un reescalado bilinear uniforme a una dimensión cuadrada estandarizada de 224 o 300 píxeles, dependiendo de las demandas de entrada específicas de la arquitectura convolucional seleccionada.</w:t>
      </w:r>
    </w:p>
    <w:p w:rsidR="00000000" w:rsidDel="00000000" w:rsidP="00000000" w:rsidRDefault="00000000" w:rsidRPr="00000000" w14:paraId="0000010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fase del pipeline aborda la optimización del contraste local mediante la aplicación rigurosa de la técnica de Ecualización Adaptativa de Histogramas con Limitación de Contraste (CLAHE, </w:t>
      </w:r>
      <w:r w:rsidDel="00000000" w:rsidR="00000000" w:rsidRPr="00000000">
        <w:rPr>
          <w:rFonts w:ascii="Times New Roman" w:cs="Times New Roman" w:eastAsia="Times New Roman" w:hAnsi="Times New Roman"/>
          <w:i w:val="1"/>
          <w:iCs w:val="1"/>
          <w:sz w:val="24"/>
          <w:szCs w:val="24"/>
          <w:rtl w:val="0"/>
        </w:rPr>
        <w:t xml:space="preserve">Contrast Limited Adaptive Histogram Equalization</w:t>
      </w:r>
      <w:r w:rsidDel="00000000" w:rsidR="00000000" w:rsidRPr="00000000">
        <w:rPr>
          <w:rFonts w:ascii="Times New Roman" w:cs="Times New Roman" w:eastAsia="Times New Roman" w:hAnsi="Times New Roman"/>
          <w:sz w:val="24"/>
          <w:szCs w:val="24"/>
          <w:rtl w:val="0"/>
        </w:rPr>
        <w:t xml:space="preserve">). Las imágenes son transformadas temporalmente al espacio de color LAB o escala de grises, donde el canal de luminancia se subdivide conceptualmente en una cuadrícula de bloques contextuales independientes de $8 \times 8$ píxeles. Para cada bloque se computa su histograma local y se aplica un umbral matemático de recorte para evitar la amplificación artificial del ruido en zonas homogéneas de la retina. Los píxeles que exceden dicho límite se redistribuyen de forma simétrica a lo largo de los demás niveles del histograma antes de ejecutar la función de distribución acumulativa local. Finalmente, las subimágenes se unifican mediante una interpolación bilineal para suprimir los artefactos de borde, logrando magnificar visualmente biomarcadores microscópicos críticos como los microaneurismas rojos y los exudados duros amarillentos sobre el fondo coroidio opaco.</w:t>
      </w:r>
    </w:p>
    <w:p w:rsidR="00000000" w:rsidDel="00000000" w:rsidP="00000000" w:rsidRDefault="00000000" w:rsidRPr="00000000" w14:paraId="00000103">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qvq2n6kilb4l" w:id="33"/>
      <w:bookmarkEnd w:id="33"/>
      <w:r w:rsidDel="00000000" w:rsidR="00000000" w:rsidRPr="00000000">
        <w:rPr>
          <w:rtl w:val="0"/>
        </w:rPr>
      </w:r>
    </w:p>
    <w:p w:rsidR="00000000" w:rsidDel="00000000" w:rsidP="00000000" w:rsidRDefault="00000000" w:rsidRPr="00000000" w14:paraId="00000104">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e2yt5ujizen" w:id="34"/>
      <w:bookmarkEnd w:id="34"/>
      <w:r w:rsidDel="00000000" w:rsidR="00000000" w:rsidRPr="00000000">
        <w:rPr>
          <w:rFonts w:ascii="Times New Roman" w:cs="Times New Roman" w:eastAsia="Times New Roman" w:hAnsi="Times New Roman"/>
          <w:b w:val="1"/>
          <w:bCs w:val="1"/>
          <w:sz w:val="24"/>
          <w:szCs w:val="24"/>
          <w:rtl w:val="0"/>
        </w:rPr>
        <w:t xml:space="preserve">4.4 Arquitectura del Modelo RetinaAI</w:t>
      </w:r>
    </w:p>
    <w:p w:rsidR="00000000" w:rsidDel="00000000" w:rsidP="00000000" w:rsidRDefault="00000000" w:rsidRPr="00000000" w14:paraId="0000010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núcleo computacional del sistema RetinaAI se fundamenta en la implementación de arquitecturas de Redes Neuronales Convolucionales (CNN) profundas de última generación, seleccionadas de forma analítica por su capacidad demostrada en la extracción jerárquica de características morfológicas complejas en imágenes no estructuradas. El sistema aprovecha el paradigma de </w:t>
      </w:r>
      <w:r w:rsidDel="00000000" w:rsidR="00000000" w:rsidRPr="00000000">
        <w:rPr>
          <w:rFonts w:ascii="Times New Roman" w:cs="Times New Roman" w:eastAsia="Times New Roman" w:hAnsi="Times New Roman"/>
          <w:i w:val="1"/>
          <w:i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(Aprendizaje por Transferencia) utilizando como columna vertebral (</w:t>
      </w:r>
      <w:r w:rsidDel="00000000" w:rsidR="00000000" w:rsidRPr="00000000">
        <w:rPr>
          <w:rFonts w:ascii="Times New Roman" w:cs="Times New Roman" w:eastAsia="Times New Roman" w:hAnsi="Times New Roman"/>
          <w:i w:val="1"/>
          <w:iCs w:val="1"/>
          <w:sz w:val="24"/>
          <w:szCs w:val="24"/>
          <w:rtl w:val="0"/>
        </w:rPr>
        <w:t xml:space="preserve">backbone</w:t>
      </w:r>
      <w:r w:rsidDel="00000000" w:rsidR="00000000" w:rsidRPr="00000000">
        <w:rPr>
          <w:rFonts w:ascii="Times New Roman" w:cs="Times New Roman" w:eastAsia="Times New Roman" w:hAnsi="Times New Roman"/>
          <w:sz w:val="24"/>
          <w:szCs w:val="24"/>
          <w:rtl w:val="0"/>
        </w:rPr>
        <w:t xml:space="preserve">) modelos de referencia internacional como ResNet50 o EfficientNet, inicializados con los coeficientes de peso matemáticos optimizados previamente sobre el dataset masivo de propósito general ImageNet. Este enfoque proporciona a RetinaAI una ventaja computacional crítica, puesto que la red hereda filtros visuales universales de bajo nivel (bordes, gradientes, orientaciones y texturas), reduciendo drásticamente el tiempo de convergencia y la demanda de cómputo en comparación con un entrenamiento desde cero.</w:t>
      </w:r>
    </w:p>
    <w:p w:rsidR="00000000" w:rsidDel="00000000" w:rsidP="00000000" w:rsidRDefault="00000000" w:rsidRPr="00000000" w14:paraId="0000010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topología nativa de la arquitectura seleccionada es modificada estructuralmente para adaptarse a las necesidades específicas del dominio clínico de la retinopatía diabética. Se congelan los pesos de las primeras capas convolucionales profundas para conservar los extractores de características genéricas estables, mientras que las capas terminales superiores de la red original son removidas por completo. En su lugar, se integra un bloque de clasificación personalizado (</w:t>
      </w:r>
      <w:r w:rsidDel="00000000" w:rsidR="00000000" w:rsidRPr="00000000">
        <w:rPr>
          <w:rFonts w:ascii="Times New Roman" w:cs="Times New Roman" w:eastAsia="Times New Roman" w:hAnsi="Times New Roman"/>
          <w:i w:val="1"/>
          <w:iCs w:val="1"/>
          <w:sz w:val="24"/>
          <w:szCs w:val="24"/>
          <w:rtl w:val="0"/>
        </w:rPr>
        <w:t xml:space="preserve">Classification Head</w:t>
      </w:r>
      <w:r w:rsidDel="00000000" w:rsidR="00000000" w:rsidRPr="00000000">
        <w:rPr>
          <w:rFonts w:ascii="Times New Roman" w:cs="Times New Roman" w:eastAsia="Times New Roman" w:hAnsi="Times New Roman"/>
          <w:sz w:val="24"/>
          <w:szCs w:val="24"/>
          <w:rtl w:val="0"/>
        </w:rPr>
        <w:t xml:space="preserve">) compuesto por una capa de agrupación espacial global (</w:t>
      </w:r>
      <w:r w:rsidDel="00000000" w:rsidR="00000000" w:rsidRPr="00000000">
        <w:rPr>
          <w:rFonts w:ascii="Times New Roman" w:cs="Times New Roman" w:eastAsia="Times New Roman" w:hAnsi="Times New Roman"/>
          <w:i w:val="1"/>
          <w:iCs w:val="1"/>
          <w:sz w:val="24"/>
          <w:szCs w:val="24"/>
          <w:rtl w:val="0"/>
        </w:rPr>
        <w:t xml:space="preserve">Global Average Pooling</w:t>
      </w:r>
      <w:r w:rsidDel="00000000" w:rsidR="00000000" w:rsidRPr="00000000">
        <w:rPr>
          <w:rFonts w:ascii="Times New Roman" w:cs="Times New Roman" w:eastAsia="Times New Roman" w:hAnsi="Times New Roman"/>
          <w:sz w:val="24"/>
          <w:szCs w:val="24"/>
          <w:rtl w:val="0"/>
        </w:rPr>
        <w:t xml:space="preserve">) encargada de compactar los mapas de características bidimensionales finales en un vector unidimensional densamente informativo, seguida de capas completamente conectadas (</w:t>
      </w:r>
      <w:r w:rsidDel="00000000" w:rsidR="00000000" w:rsidRPr="00000000">
        <w:rPr>
          <w:rFonts w:ascii="Times New Roman" w:cs="Times New Roman" w:eastAsia="Times New Roman" w:hAnsi="Times New Roman"/>
          <w:i w:val="1"/>
          <w:iCs w:val="1"/>
          <w:sz w:val="24"/>
          <w:szCs w:val="24"/>
          <w:rtl w:val="0"/>
        </w:rPr>
        <w:t xml:space="preserve">Dense Layers</w:t>
      </w:r>
      <w:r w:rsidDel="00000000" w:rsidR="00000000" w:rsidRPr="00000000">
        <w:rPr>
          <w:rFonts w:ascii="Times New Roman" w:cs="Times New Roman" w:eastAsia="Times New Roman" w:hAnsi="Times New Roman"/>
          <w:sz w:val="24"/>
          <w:szCs w:val="24"/>
          <w:rtl w:val="0"/>
        </w:rPr>
        <w:t xml:space="preserve">) con funciones de activación ReLU y regularización por </w:t>
      </w:r>
      <w:r w:rsidDel="00000000" w:rsidR="00000000" w:rsidRPr="00000000">
        <w:rPr>
          <w:rFonts w:ascii="Times New Roman" w:cs="Times New Roman" w:eastAsia="Times New Roman" w:hAnsi="Times New Roman"/>
          <w:i w:val="1"/>
          <w:iCs w:val="1"/>
          <w:sz w:val="24"/>
          <w:szCs w:val="24"/>
          <w:rtl w:val="0"/>
        </w:rPr>
        <w:t xml:space="preserve">Dropout</w:t>
      </w:r>
      <w:r w:rsidDel="00000000" w:rsidR="00000000" w:rsidRPr="00000000">
        <w:rPr>
          <w:rFonts w:ascii="Times New Roman" w:cs="Times New Roman" w:eastAsia="Times New Roman" w:hAnsi="Times New Roman"/>
          <w:sz w:val="24"/>
          <w:szCs w:val="24"/>
          <w:rtl w:val="0"/>
        </w:rPr>
        <w:t xml:space="preserve"> (con un ratio de 0.3 a 0.5) para mitigar el sobreajuste. La capa final del sistema está constituida por una neurona densa lineal con una función de activación Softmax multiclase que distribuye de forma normalizada las probabilidades logarítmicas de salida a través de los cinco estadios clínicos estandarizados de la escala de severidad de la enfermedad.</w:t>
      </w:r>
    </w:p>
    <w:p w:rsidR="00000000" w:rsidDel="00000000" w:rsidP="00000000" w:rsidRDefault="00000000" w:rsidRPr="00000000" w14:paraId="00000107">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yeyrx275ymzv" w:id="35"/>
      <w:bookmarkEnd w:id="35"/>
      <w:r w:rsidDel="00000000" w:rsidR="00000000" w:rsidRPr="00000000">
        <w:rPr>
          <w:rtl w:val="0"/>
        </w:rPr>
      </w:r>
    </w:p>
    <w:p w:rsidR="00000000" w:rsidDel="00000000" w:rsidP="00000000" w:rsidRDefault="00000000" w:rsidRPr="00000000" w14:paraId="00000108">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dzxm0zv13gyn" w:id="36"/>
      <w:bookmarkEnd w:id="36"/>
      <w:r w:rsidDel="00000000" w:rsidR="00000000" w:rsidRPr="00000000">
        <w:rPr>
          <w:rFonts w:ascii="Times New Roman" w:cs="Times New Roman" w:eastAsia="Times New Roman" w:hAnsi="Times New Roman"/>
          <w:b w:val="1"/>
          <w:bCs w:val="1"/>
          <w:sz w:val="24"/>
          <w:szCs w:val="24"/>
          <w:rtl w:val="0"/>
        </w:rPr>
        <w:t xml:space="preserve">4.5 Entrenamiento del Modelo</w:t>
      </w:r>
    </w:p>
    <w:p w:rsidR="00000000" w:rsidDel="00000000" w:rsidP="00000000" w:rsidRDefault="00000000" w:rsidRPr="00000000" w14:paraId="0000010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entrenamiento de RetinaAI se ejecutó utilizando PyTorch como framework principal de aprendizaje profundo. El modelo final fue entrenado con el dataset original APTOS 2019, sin combinar datos externos en la versión consolidada, con el objetivo de mantener una evaluación más controlada y reducir el riesgo de introducir ruido por diferencias entre fuentes de datos.</w:t>
      </w:r>
    </w:p>
    <w:p w:rsidR="00000000" w:rsidDel="00000000" w:rsidP="00000000" w:rsidRDefault="00000000" w:rsidRPr="00000000" w14:paraId="0000010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optimización matemática se guía mediante la minimización de la función de pérdida de entropía cruzada categórica (</w:t>
      </w:r>
      <w:r w:rsidDel="00000000" w:rsidR="00000000" w:rsidRPr="00000000">
        <w:rPr>
          <w:rFonts w:ascii="Times New Roman" w:cs="Times New Roman" w:eastAsia="Times New Roman" w:hAnsi="Times New Roman"/>
          <w:i w:val="1"/>
          <w:iCs w:val="1"/>
          <w:sz w:val="24"/>
          <w:szCs w:val="24"/>
          <w:rtl w:val="0"/>
        </w:rPr>
        <w:t xml:space="preserve">Categorical Cross-Entropy Loss</w:t>
      </w:r>
      <w:r w:rsidDel="00000000" w:rsidR="00000000" w:rsidRPr="00000000">
        <w:rPr>
          <w:rFonts w:ascii="Times New Roman" w:cs="Times New Roman" w:eastAsia="Times New Roman" w:hAnsi="Times New Roman"/>
          <w:sz w:val="24"/>
          <w:szCs w:val="24"/>
          <w:rtl w:val="0"/>
        </w:rPr>
        <w:t xml:space="preserve">), ajustada mediante la asignación de pesos proporcionales a las clases (</w:t>
      </w:r>
      <w:r w:rsidDel="00000000" w:rsidR="00000000" w:rsidRPr="00000000">
        <w:rPr>
          <w:rFonts w:ascii="Times New Roman" w:cs="Times New Roman" w:eastAsia="Times New Roman" w:hAnsi="Times New Roman"/>
          <w:i w:val="1"/>
          <w:iCs w:val="1"/>
          <w:sz w:val="24"/>
          <w:szCs w:val="24"/>
          <w:rtl w:val="0"/>
        </w:rPr>
        <w:t xml:space="preserve">class weights</w:t>
      </w:r>
      <w:r w:rsidDel="00000000" w:rsidR="00000000" w:rsidRPr="00000000">
        <w:rPr>
          <w:rFonts w:ascii="Times New Roman" w:cs="Times New Roman" w:eastAsia="Times New Roman" w:hAnsi="Times New Roman"/>
          <w:sz w:val="24"/>
          <w:szCs w:val="24"/>
          <w:rtl w:val="0"/>
        </w:rPr>
        <w:t xml:space="preserve">) para penalizar con mayor severidad los errores predictivos cometidos sobre las categorías minoritarias como los estadios severos y proliferativos. Como algoritmo de optimización central se utiliza Adam o SGD con momento, complementado de forma estricta con una estrategia de decaimiento dinámico de la tasa de aprendizaje (</w:t>
      </w:r>
      <w:r w:rsidDel="00000000" w:rsidR="00000000" w:rsidRPr="00000000">
        <w:rPr>
          <w:rFonts w:ascii="Times New Roman" w:cs="Times New Roman" w:eastAsia="Times New Roman" w:hAnsi="Times New Roman"/>
          <w:i w:val="1"/>
          <w:iCs w:val="1"/>
          <w:sz w:val="24"/>
          <w:szCs w:val="24"/>
          <w:rtl w:val="0"/>
        </w:rPr>
        <w:t xml:space="preserve">Learning Rate Scheduling</w:t>
      </w:r>
      <w:r w:rsidDel="00000000" w:rsidR="00000000" w:rsidRPr="00000000">
        <w:rPr>
          <w:rFonts w:ascii="Times New Roman" w:cs="Times New Roman" w:eastAsia="Times New Roman" w:hAnsi="Times New Roman"/>
          <w:sz w:val="24"/>
          <w:szCs w:val="24"/>
          <w:rtl w:val="0"/>
        </w:rPr>
        <w:t xml:space="preserve">); específicamente se aplica la técnica </w:t>
      </w:r>
      <w:r w:rsidDel="00000000" w:rsidR="00000000" w:rsidRPr="00000000">
        <w:rPr>
          <w:rFonts w:ascii="Times New Roman" w:cs="Times New Roman" w:eastAsia="Times New Roman" w:hAnsi="Times New Roman"/>
          <w:i w:val="1"/>
          <w:iCs w:val="1"/>
          <w:sz w:val="24"/>
          <w:szCs w:val="24"/>
          <w:rtl w:val="0"/>
        </w:rPr>
        <w:t xml:space="preserve">ReduceLROnPlateau</w:t>
      </w:r>
      <w:r w:rsidDel="00000000" w:rsidR="00000000" w:rsidRPr="00000000">
        <w:rPr>
          <w:rFonts w:ascii="Times New Roman" w:cs="Times New Roman" w:eastAsia="Times New Roman" w:hAnsi="Times New Roman"/>
          <w:sz w:val="24"/>
          <w:szCs w:val="24"/>
          <w:rtl w:val="0"/>
        </w:rPr>
        <w:t xml:space="preserve">, la cual monitorea de forma continua la pérdida de validación y reduce automáticamente el </w:t>
      </w:r>
      <w:r w:rsidDel="00000000" w:rsidR="00000000" w:rsidRPr="00000000">
        <w:rPr>
          <w:rFonts w:ascii="Times New Roman" w:cs="Times New Roman" w:eastAsia="Times New Roman" w:hAnsi="Times New Roman"/>
          <w:i w:val="1"/>
          <w:iCs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por un factor de 0.2 o 0.5 si no se detectan mejoras sustanciales tras un número determinado de épocas consecutivas. Asimismo, se añade un mecanismo de parada temprana (</w:t>
      </w:r>
      <w:r w:rsidDel="00000000" w:rsidR="00000000" w:rsidRPr="00000000">
        <w:rPr>
          <w:rFonts w:ascii="Times New Roman" w:cs="Times New Roman" w:eastAsia="Times New Roman" w:hAnsi="Times New Roman"/>
          <w:i w:val="1"/>
          <w:iCs w:val="1"/>
          <w:sz w:val="24"/>
          <w:szCs w:val="24"/>
          <w:rtl w:val="0"/>
        </w:rPr>
        <w:t xml:space="preserve">Early Stopping</w:t>
      </w:r>
      <w:r w:rsidDel="00000000" w:rsidR="00000000" w:rsidRPr="00000000">
        <w:rPr>
          <w:rFonts w:ascii="Times New Roman" w:cs="Times New Roman" w:eastAsia="Times New Roman" w:hAnsi="Times New Roman"/>
          <w:sz w:val="24"/>
          <w:szCs w:val="24"/>
          <w:rtl w:val="0"/>
        </w:rPr>
        <w:t xml:space="preserve">) para suspender el bucle de entrenamiento en el momento exacto en que la curva de validación comience a divergir de la curva de entrenamiento, salvaguardando la capacidad de generalización del artefacto de software final.</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fl0b31u65t49" w:id="37"/>
      <w:bookmarkEnd w:id="37"/>
      <w:r w:rsidDel="00000000" w:rsidR="00000000" w:rsidRPr="00000000">
        <w:rPr>
          <w:rFonts w:ascii="Times New Roman" w:cs="Times New Roman" w:eastAsia="Times New Roman" w:hAnsi="Times New Roman"/>
          <w:b w:val="1"/>
          <w:bCs w:val="1"/>
          <w:sz w:val="24"/>
          <w:szCs w:val="24"/>
          <w:rtl w:val="0"/>
        </w:rPr>
        <w:t xml:space="preserve">4.6 Validación del Modelo</w:t>
      </w:r>
    </w:p>
    <w:p w:rsidR="00000000" w:rsidDel="00000000" w:rsidP="00000000" w:rsidRDefault="00000000" w:rsidRPr="00000000" w14:paraId="0000010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finalidad de garantizar una evaluación libre de sesgos y estimar de forma realista el comportamiento del modelo frente a datos inéditos en producción, el dataset APTOS 2019 Blindness Detection se somete a una división estricta y estratificada de datos. El volumen de datos total se segmenta típicamente en un 80% destinado al subconjunto de entrenamiento operativo y un 20% reservado de forma exclusiva para el subconjunto de validación y pruebas independientes, asegurando mediante la estratificación matemática que la proporción porcentual de los cinco estadios clínicos de severidad se mantenga exactamente idéntica en ambos bloques.</w:t>
      </w:r>
    </w:p>
    <w:p w:rsidR="00000000" w:rsidDel="00000000" w:rsidP="00000000" w:rsidRDefault="00000000" w:rsidRPr="00000000" w14:paraId="0000010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ejecución del ciclo de entrenamiento, el conjunto de validación actúa como el mecanismo de control de calidad primario especificado por la metodología CRISP-ML(Q). Al finalizar cada época, los pesos actualizados por el optimizador son evaluados sobre las muestras de validación sin realizar retropropagación de gradientes. Este flujo permite registrar de manera analítica la evolución síncrona de las curvas de precisión (</w:t>
      </w:r>
      <w:r w:rsidDel="00000000" w:rsidR="00000000" w:rsidRPr="00000000">
        <w:rPr>
          <w:rFonts w:ascii="Times New Roman" w:cs="Times New Roman" w:eastAsia="Times New Roman" w:hAnsi="Times New Roman"/>
          <w:i w:val="1"/>
          <w:i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y pérdida (</w:t>
      </w:r>
      <w:r w:rsidDel="00000000" w:rsidR="00000000" w:rsidRPr="00000000">
        <w:rPr>
          <w:rFonts w:ascii="Times New Roman" w:cs="Times New Roman" w:eastAsia="Times New Roman" w:hAnsi="Times New Roman"/>
          <w:i w:val="1"/>
          <w:iCs w:val="1"/>
          <w:sz w:val="24"/>
          <w:szCs w:val="24"/>
          <w:rtl w:val="0"/>
        </w:rPr>
        <w:t xml:space="preserve">loss</w:t>
      </w:r>
      <w:r w:rsidDel="00000000" w:rsidR="00000000" w:rsidRPr="00000000">
        <w:rPr>
          <w:rFonts w:ascii="Times New Roman" w:cs="Times New Roman" w:eastAsia="Times New Roman" w:hAnsi="Times New Roman"/>
          <w:sz w:val="24"/>
          <w:szCs w:val="24"/>
          <w:rtl w:val="0"/>
        </w:rPr>
        <w:t xml:space="preserve">) tanto para el bloque de entrenamiento como para el de validación. El monitoreo riguroso de la brecha o delta matemática existente entre ambas curvas constituye el indicador fundamental para diagnosticar de forma oportuna anomalías en el aprendizaje, orientando al equipo en el ajuste fino de los hiperparámetros de regularización y en la calibración de la tasa de aprendizaje base antes de proceder a la consolidación del modelo final.</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7f1xib4ze85a" w:id="38"/>
      <w:bookmarkEnd w:id="38"/>
      <w:r w:rsidDel="00000000" w:rsidR="00000000" w:rsidRPr="00000000">
        <w:rPr>
          <w:rtl w:val="0"/>
        </w:rPr>
      </w:r>
    </w:p>
    <w:p w:rsidR="00000000" w:rsidDel="00000000" w:rsidP="00000000" w:rsidRDefault="00000000" w:rsidRPr="00000000" w14:paraId="00000115">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2uo53rub3g7y" w:id="39"/>
      <w:bookmarkEnd w:id="39"/>
      <w:r w:rsidDel="00000000" w:rsidR="00000000" w:rsidRPr="00000000">
        <w:rPr>
          <w:rFonts w:ascii="Times New Roman" w:cs="Times New Roman" w:eastAsia="Times New Roman" w:hAnsi="Times New Roman"/>
          <w:b w:val="1"/>
          <w:bCs w:val="1"/>
          <w:sz w:val="24"/>
          <w:szCs w:val="24"/>
          <w:rtl w:val="0"/>
        </w:rPr>
        <w:t xml:space="preserve">4.7 Evaluación del Rendimiento</w:t>
      </w:r>
    </w:p>
    <w:p w:rsidR="00000000" w:rsidDel="00000000" w:rsidP="00000000" w:rsidRDefault="00000000" w:rsidRPr="00000000" w14:paraId="0000011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cuantificación final de las capacidades predictivas del sistema RetinaAI trasciende las métricas estándar de precisión global (</w:t>
      </w:r>
      <w:r w:rsidDel="00000000" w:rsidR="00000000" w:rsidRPr="00000000">
        <w:rPr>
          <w:rFonts w:ascii="Times New Roman" w:cs="Times New Roman" w:eastAsia="Times New Roman" w:hAnsi="Times New Roman"/>
          <w:i w:val="1"/>
          <w:i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dado que esta última tiende a proyectar resultados engañosamente optimistas en presencia de datasets con distribuciones desbalanceadas. En alineación estricta con los objetivos específicos y los requisitos de calidad del negocio definidos en el Capítulo I y III, la evaluación del rendimiento del modelo se fundamenta de forma prioritaria en el análisis de la métrica de F1-Score macro y, fundamentalmente, en el coeficiente Kappa ponderado de Cohen cuadrático. La métrica de Kappa ponderada es la métrica de evaluación estándar de la competencia APTOS debido a que introduce una penalización matemática cuadrática proporcional a la distancia existente entre la clasificación emitida por el modelo de IA y la etiqueta real otorgada por el comité de oftalmólogos.</w:t>
      </w:r>
    </w:p>
    <w:p w:rsidR="00000000" w:rsidDel="00000000" w:rsidP="00000000" w:rsidRDefault="00000000" w:rsidRPr="00000000" w14:paraId="0000011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esquema de validación médica, el error cometido por el algoritmo al clasificar una retina con diagnóstico proliferativo (Clase 4) como un caso severo (Clase 3) recibe una penalización significativamente menor en comparación con el escenario crítico de clasificar dicha muestra proliferativa como una retina completamente sana (Clase 0). De forma paralela, se computan los reportes de clasificación detallados por clase para extraer los valores de Sensibilidad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y Precisión de forma desagregada. La optimización matemática del pipeline está orientada a maximizar de forma estricta la sensibilidad en las clases patológicas activas con el propósito de mitigar la incidencia de falsos negativos en los centros de atención primaria, garantizando que el software cumpla a cabalidad con los estándares internacionales de seguridad biomédica y eficiencia diagnóstica masiva exigidos para herramientas de triaje clínico automatizado.</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after="160"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owgw60uv4njg" w:id="40"/>
      <w:bookmarkEnd w:id="40"/>
      <w:r w:rsidDel="00000000" w:rsidR="00000000" w:rsidRPr="00000000">
        <w:rPr>
          <w:rFonts w:ascii="Times New Roman" w:cs="Times New Roman" w:eastAsia="Times New Roman" w:hAnsi="Times New Roman"/>
          <w:b w:val="1"/>
          <w:bCs w:val="1"/>
          <w:sz w:val="24"/>
          <w:szCs w:val="24"/>
          <w:rtl w:val="0"/>
        </w:rPr>
        <w:t xml:space="preserve">CAPÍTULO V. IMPLEMENTACIÓN</w:t>
      </w:r>
    </w:p>
    <w:p w:rsidR="00000000" w:rsidDel="00000000" w:rsidP="00000000" w:rsidRDefault="00000000" w:rsidRPr="00000000" w14:paraId="0000011B">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f6zz6nqwbgsc" w:id="41"/>
      <w:bookmarkEnd w:id="41"/>
      <w:r w:rsidDel="00000000" w:rsidR="00000000" w:rsidRPr="00000000">
        <w:rPr>
          <w:rFonts w:ascii="Times New Roman" w:cs="Times New Roman" w:eastAsia="Times New Roman" w:hAnsi="Times New Roman"/>
          <w:b w:val="1"/>
          <w:bCs w:val="1"/>
          <w:sz w:val="24"/>
          <w:szCs w:val="24"/>
          <w:rtl w:val="0"/>
        </w:rPr>
        <w:t xml:space="preserve">5.1 Arquitectura de la Solución</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tecnológica del sistema RetinaAI se rige bajo un patrón arquitectónico desacoplado y orientado al procesamiento síncrono de solicitudes de inferencia en tiempo real. La estructura general del software se divide en tres capas fundamentales: la capa de presentación (frontend), la capa de lógica de negocio (backend) y la capa de persistencia/artefactos de aprendizaje profundo. Esta separación de responsabilidades garantiza la portabilidad de la aplicación, facilitando su ejecución en estaciones de trabajo convencionales dentro de centros de atención primaria de salud sin requerir de configuraciones complejas de servidores web tradicionales.</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de comunicación sigue una secuencia cliente-servidor de ciclo corto. Cuando el operador interactúa con la interfaz gráfica, el canal de datos transmite la matriz de la imagen hacia el núcleo del backend. Las funciones analíticas encargadas del preprocesamiento matemático y la inferencia computacional residen localmente en la memoria volátil del sistema, lo que reduce los tiempos de latencia y la dependencia de conectividad constante a redes externas de gran ancho de banda. Los componentes críticos del sistema y su interconexión se detallan a continuación:</w:t>
      </w:r>
    </w:p>
    <w:p w:rsidR="00000000" w:rsidDel="00000000" w:rsidP="00000000" w:rsidRDefault="00000000" w:rsidRPr="00000000" w14:paraId="0000011E">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Entrada e Interfaz:</w:t>
      </w:r>
      <w:r w:rsidDel="00000000" w:rsidR="00000000" w:rsidRPr="00000000">
        <w:rPr>
          <w:rFonts w:ascii="Times New Roman" w:cs="Times New Roman" w:eastAsia="Times New Roman" w:hAnsi="Times New Roman"/>
          <w:sz w:val="24"/>
          <w:szCs w:val="24"/>
          <w:rtl w:val="0"/>
        </w:rPr>
        <w:t xml:space="preserve"> Administra la carga e inspección de formatos digitales estándar (</w:t>
      </w:r>
      <w:r w:rsidDel="00000000" w:rsidR="00000000" w:rsidRPr="00000000">
        <w:rPr>
          <w:rFonts w:ascii="Times New Roman" w:cs="Times New Roman" w:eastAsia="Times New Roman" w:hAnsi="Times New Roman"/>
          <w:sz w:val="24"/>
          <w:szCs w:val="24"/>
          <w:rtl w:val="0"/>
        </w:rPr>
        <w:t xml:space="preserve">.jpg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.jpeg</w:t>
      </w:r>
      <w:r w:rsidDel="00000000" w:rsidR="00000000" w:rsidRPr="00000000">
        <w:rPr>
          <w:rFonts w:ascii="Times New Roman" w:cs="Times New Roman" w:eastAsia="Times New Roman" w:hAnsi="Times New Roman"/>
          <w:sz w:val="24"/>
          <w:szCs w:val="24"/>
          <w:rtl w:val="0"/>
        </w:rPr>
        <w:t xml:space="preserve">), validando que la estructura de la matriz de entrada sea compatible con el pipeline de lectura de datos.</w:t>
      </w:r>
    </w:p>
    <w:p w:rsidR="00000000" w:rsidDel="00000000" w:rsidP="00000000" w:rsidRDefault="00000000" w:rsidRPr="00000000" w14:paraId="0000011F">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Preprocesamiento:</w:t>
      </w:r>
      <w:r w:rsidDel="00000000" w:rsidR="00000000" w:rsidRPr="00000000">
        <w:rPr>
          <w:rFonts w:ascii="Times New Roman" w:cs="Times New Roman" w:eastAsia="Times New Roman" w:hAnsi="Times New Roman"/>
          <w:sz w:val="24"/>
          <w:szCs w:val="24"/>
          <w:rtl w:val="0"/>
        </w:rPr>
        <w:t xml:space="preserve"> Ejecuta de forma secuencial y en memoria los filtros de recorte anatómico, reajuste dimensional y la ecualización adaptativa de contraste mediante el algoritmo CLAHE.</w:t>
      </w:r>
    </w:p>
    <w:p w:rsidR="00000000" w:rsidDel="00000000" w:rsidP="00000000" w:rsidRDefault="00000000" w:rsidRPr="00000000" w14:paraId="00000120">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de Inferencia:</w:t>
      </w:r>
      <w:r w:rsidDel="00000000" w:rsidR="00000000" w:rsidRPr="00000000">
        <w:rPr>
          <w:rFonts w:ascii="Times New Roman" w:cs="Times New Roman" w:eastAsia="Times New Roman" w:hAnsi="Times New Roman"/>
          <w:sz w:val="24"/>
          <w:szCs w:val="24"/>
          <w:rtl w:val="0"/>
        </w:rPr>
        <w:t xml:space="preserve"> Carga los pesos optimizados del modelo convolucional profundo serializado, realizando la propagación hacia adelante (</w:t>
      </w:r>
      <w:r w:rsidDel="00000000" w:rsidR="00000000" w:rsidRPr="00000000">
        <w:rPr>
          <w:rFonts w:ascii="Times New Roman" w:cs="Times New Roman" w:eastAsia="Times New Roman" w:hAnsi="Times New Roman"/>
          <w:i w:val="1"/>
          <w:iCs w:val="1"/>
          <w:sz w:val="24"/>
          <w:szCs w:val="24"/>
          <w:rtl w:val="0"/>
        </w:rPr>
        <w:t xml:space="preserve">forward pass</w:t>
      </w:r>
      <w:r w:rsidDel="00000000" w:rsidR="00000000" w:rsidRPr="00000000">
        <w:rPr>
          <w:rFonts w:ascii="Times New Roman" w:cs="Times New Roman" w:eastAsia="Times New Roman" w:hAnsi="Times New Roman"/>
          <w:sz w:val="24"/>
          <w:szCs w:val="24"/>
          <w:rtl w:val="0"/>
        </w:rPr>
        <w:t xml:space="preserve">) para computar las probabilidades de la escala de severidad.</w:t>
      </w:r>
    </w:p>
    <w:p w:rsidR="00000000" w:rsidDel="00000000" w:rsidP="00000000" w:rsidRDefault="00000000" w:rsidRPr="00000000" w14:paraId="00000121">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Explicabilidad Dinámica:</w:t>
      </w:r>
      <w:r w:rsidDel="00000000" w:rsidR="00000000" w:rsidRPr="00000000">
        <w:rPr>
          <w:rFonts w:ascii="Times New Roman" w:cs="Times New Roman" w:eastAsia="Times New Roman" w:hAnsi="Times New Roman"/>
          <w:sz w:val="24"/>
          <w:szCs w:val="24"/>
          <w:rtl w:val="0"/>
        </w:rPr>
        <w:t xml:space="preserve"> Extrae las señales de gradiente de la última capa convolucional de la red para sintetizar y renderizar el mapa de calor explicativo Grad-CAM de manera síncrona.</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mwo79e1gc45b" w:id="42"/>
      <w:bookmarkEnd w:id="42"/>
      <w:r w:rsidDel="00000000" w:rsidR="00000000" w:rsidRPr="00000000">
        <w:rPr>
          <w:rFonts w:ascii="Times New Roman" w:cs="Times New Roman" w:eastAsia="Times New Roman" w:hAnsi="Times New Roman"/>
          <w:b w:val="1"/>
          <w:bCs w:val="1"/>
          <w:sz w:val="24"/>
          <w:szCs w:val="24"/>
          <w:rtl w:val="0"/>
        </w:rPr>
        <w:t xml:space="preserve">5.2 Desarrollo de la Aplicación</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usuario del sistema RetinaAI fue desarrollada mediante una aplicación web compuesta por FastAPI en el backend y HTML, CSS y JavaScript en el frontend. Esta decisión permitió construir una experiencia más cercana a una aplicación clínica moderna, con inicio de sesión demo, gestión de pacientes, carga de imágenes retinales, visualización del resultado asistido y presentación del mapa de atención del modelo.</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visual evita una navegación lateral rígida y organiza la experiencia en pantallas orientadas al flujo real de uso: ingreso al sistema, registro o selección de paciente, evaluación retinal y revisión del historial. La interfaz fue pensada para un usuario final del área optométrica, por lo que prioriza mensajes claros, acciones sugeridas y reducción de información técnica innecesaria.</w:t>
      </w:r>
    </w:p>
    <w:p w:rsidR="00000000" w:rsidDel="00000000" w:rsidP="00000000" w:rsidRDefault="00000000" w:rsidRPr="00000000" w14:paraId="00000126">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ca0j4td04n97" w:id="43"/>
      <w:bookmarkEnd w:id="43"/>
      <w:r w:rsidDel="00000000" w:rsidR="00000000" w:rsidRPr="00000000">
        <w:rPr>
          <w:rFonts w:ascii="Times New Roman" w:cs="Times New Roman" w:eastAsia="Times New Roman" w:hAnsi="Times New Roman"/>
          <w:b w:val="1"/>
          <w:bCs w:val="1"/>
          <w:sz w:val="24"/>
          <w:szCs w:val="24"/>
          <w:rtl w:val="0"/>
        </w:rPr>
        <w:t xml:space="preserve">5.3 Flujo de Funcionamiento</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operativo del software RetinaAI sigue una secuencia lineal estructurada para garantizar la reproducibilidad del diagnóstico y la consistencia del pipeline de software. El flujo de funcionamiento se ejecuta de manera automatizada a través de las siguientes etapas consecutivas:</w:t>
      </w:r>
    </w:p>
    <w:p w:rsidR="00000000" w:rsidDel="00000000" w:rsidP="00000000" w:rsidRDefault="00000000" w:rsidRPr="00000000" w14:paraId="00000128">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Inicio de sesión: </w:t>
      </w:r>
      <w:r w:rsidDel="00000000" w:rsidR="00000000" w:rsidRPr="00000000">
        <w:rPr>
          <w:rFonts w:ascii="Times New Roman" w:cs="Times New Roman" w:eastAsia="Times New Roman" w:hAnsi="Times New Roman"/>
          <w:sz w:val="24"/>
          <w:szCs w:val="24"/>
          <w:rtl w:val="0"/>
        </w:rPr>
        <w:t xml:space="preserve">El usuario accede mediante credenciales demo, sin requerir una base de datos externa.</w:t>
      </w:r>
    </w:p>
    <w:p w:rsidR="00000000" w:rsidDel="00000000" w:rsidP="00000000" w:rsidRDefault="00000000" w:rsidRPr="00000000" w14:paraId="00000129">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paciente: </w:t>
      </w:r>
      <w:r w:rsidDel="00000000" w:rsidR="00000000" w:rsidRPr="00000000">
        <w:rPr>
          <w:rFonts w:ascii="Times New Roman" w:cs="Times New Roman" w:eastAsia="Times New Roman" w:hAnsi="Times New Roman"/>
          <w:sz w:val="24"/>
          <w:szCs w:val="24"/>
          <w:rtl w:val="0"/>
        </w:rPr>
        <w:t xml:space="preserve">El sistema permite crear o seleccionar un paciente antes de realizar la evaluación.</w:t>
      </w:r>
    </w:p>
    <w:p w:rsidR="00000000" w:rsidDel="00000000" w:rsidP="00000000" w:rsidRDefault="00000000" w:rsidRPr="00000000" w14:paraId="0000012A">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de imagen retinal: </w:t>
      </w:r>
      <w:r w:rsidDel="00000000" w:rsidR="00000000" w:rsidRPr="00000000">
        <w:rPr>
          <w:rFonts w:ascii="Times New Roman" w:cs="Times New Roman" w:eastAsia="Times New Roman" w:hAnsi="Times New Roman"/>
          <w:sz w:val="24"/>
          <w:szCs w:val="24"/>
          <w:rtl w:val="0"/>
        </w:rPr>
        <w:t xml:space="preserve">El usuario sube una imagen en formato JPG o PNG, preferentemente centrada, nítida y con buena iluminación.</w:t>
      </w:r>
    </w:p>
    <w:p w:rsidR="00000000" w:rsidDel="00000000" w:rsidP="00000000" w:rsidRDefault="00000000" w:rsidRPr="00000000" w14:paraId="0000012B">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Preprocesamiento: </w:t>
      </w:r>
      <w:r w:rsidDel="00000000" w:rsidR="00000000" w:rsidRPr="00000000">
        <w:rPr>
          <w:rFonts w:ascii="Times New Roman" w:cs="Times New Roman" w:eastAsia="Times New Roman" w:hAnsi="Times New Roman"/>
          <w:sz w:val="24"/>
          <w:szCs w:val="24"/>
          <w:rtl w:val="0"/>
        </w:rPr>
        <w:t xml:space="preserve">El backend valida la imagen, aplica recorte de bordes no informativos, redimensionamiento y mejoras de contraste.</w:t>
      </w:r>
    </w:p>
    <w:p w:rsidR="00000000" w:rsidDel="00000000" w:rsidP="00000000" w:rsidRDefault="00000000" w:rsidRPr="00000000" w14:paraId="0000012C">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Inferencia del modelo: </w:t>
      </w:r>
      <w:r w:rsidDel="00000000" w:rsidR="00000000" w:rsidRPr="00000000">
        <w:rPr>
          <w:rFonts w:ascii="Times New Roman" w:cs="Times New Roman" w:eastAsia="Times New Roman" w:hAnsi="Times New Roman"/>
          <w:sz w:val="24"/>
          <w:szCs w:val="24"/>
          <w:rtl w:val="0"/>
        </w:rPr>
        <w:t xml:space="preserve">El modelo RetinaAI procesa la imagen y estima el posible grado de retinopatía diabética.</w:t>
      </w:r>
    </w:p>
    <w:p w:rsidR="00000000" w:rsidDel="00000000" w:rsidP="00000000" w:rsidRDefault="00000000" w:rsidRPr="00000000" w14:paraId="0000012D">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Política de seguridad: </w:t>
      </w:r>
      <w:r w:rsidDel="00000000" w:rsidR="00000000" w:rsidRPr="00000000">
        <w:rPr>
          <w:rFonts w:ascii="Times New Roman" w:cs="Times New Roman" w:eastAsia="Times New Roman" w:hAnsi="Times New Roman"/>
          <w:sz w:val="24"/>
          <w:szCs w:val="24"/>
          <w:rtl w:val="0"/>
        </w:rPr>
        <w:t xml:space="preserve">El sistema evalúa la confianza, la ambigüedad entre clases y la calidad de imagen antes de aceptar automáticamente una predicción.</w:t>
      </w:r>
    </w:p>
    <w:p w:rsidR="00000000" w:rsidDel="00000000" w:rsidP="00000000" w:rsidRDefault="00000000" w:rsidRPr="00000000" w14:paraId="0000012E">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Mapa de atención: </w:t>
      </w:r>
      <w:r w:rsidDel="00000000" w:rsidR="00000000" w:rsidRPr="00000000">
        <w:rPr>
          <w:rFonts w:ascii="Times New Roman" w:cs="Times New Roman" w:eastAsia="Times New Roman" w:hAnsi="Times New Roman"/>
          <w:sz w:val="24"/>
          <w:szCs w:val="24"/>
          <w:rtl w:val="0"/>
        </w:rPr>
        <w:t xml:space="preserve">Se genera una visualización Grad-CAM para mostrar las zonas que influyeron en la salida del modelo.</w:t>
      </w:r>
    </w:p>
    <w:p w:rsidR="00000000" w:rsidDel="00000000" w:rsidP="00000000" w:rsidRDefault="00000000" w:rsidRPr="00000000" w14:paraId="0000012F">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Presentación del resultado:</w:t>
      </w:r>
      <w:r w:rsidDel="00000000" w:rsidR="00000000" w:rsidRPr="00000000">
        <w:rPr>
          <w:rFonts w:ascii="Times New Roman" w:cs="Times New Roman" w:eastAsia="Times New Roman" w:hAnsi="Times New Roman"/>
          <w:sz w:val="24"/>
          <w:szCs w:val="24"/>
          <w:rtl w:val="0"/>
        </w:rPr>
        <w:t xml:space="preserve"> La interfaz muestra la imagen original, el mapa de atención, el posible resultado clínico en texto, la acción sugerida y opciones para guardar o descargar el reporte.</w:t>
      </w:r>
    </w:p>
    <w:p w:rsidR="00000000" w:rsidDel="00000000" w:rsidP="00000000" w:rsidRDefault="00000000" w:rsidRPr="00000000" w14:paraId="00000130">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m81xi5lk3vwq" w:id="44"/>
      <w:bookmarkEnd w:id="44"/>
      <w:r w:rsidDel="00000000" w:rsidR="00000000" w:rsidRPr="00000000">
        <w:rPr>
          <w:rFonts w:ascii="Times New Roman" w:cs="Times New Roman" w:eastAsia="Times New Roman" w:hAnsi="Times New Roman"/>
          <w:b w:val="1"/>
          <w:bCs w:val="1"/>
          <w:sz w:val="24"/>
          <w:szCs w:val="24"/>
          <w:rtl w:val="0"/>
        </w:rPr>
        <w:t xml:space="preserve">5.4 Integración del Modelo</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del modelo se realiza mediante la carga del checkpoint `models/best_retina_model.pth`, correspondiente al modelo entrenado en PyTorch. El backend inicializa el predictor una sola vez durante el arranque de la aplicación, manteniendo el modelo en memoria para responder las solicitudes de inferencia sin recargar los pesos en cada petición.</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archivo del modelo tiene un tamaño aproximado de 71.26 MB y forma parte del repositorio del proyecto, permitiendo que la aplicación pueda desplegarse junto con el artefacto de inferencia sin exigir al usuario final descargar archivos adicionales.</w:t>
      </w:r>
      <w:r w:rsidDel="00000000" w:rsidR="00000000" w:rsidRPr="00000000">
        <w:rPr>
          <w:rtl w:val="0"/>
        </w:rPr>
      </w:r>
    </w:p>
    <w:p w:rsidR="00000000" w:rsidDel="00000000" w:rsidP="00000000" w:rsidRDefault="00000000" w:rsidRPr="00000000" w14:paraId="00000133">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4m66khmpvm5x" w:id="45"/>
      <w:bookmarkEnd w:id="45"/>
      <w:r w:rsidDel="00000000" w:rsidR="00000000" w:rsidRPr="00000000">
        <w:rPr>
          <w:rFonts w:ascii="Times New Roman" w:cs="Times New Roman" w:eastAsia="Times New Roman" w:hAnsi="Times New Roman"/>
          <w:b w:val="1"/>
          <w:bCs w:val="1"/>
          <w:sz w:val="24"/>
          <w:szCs w:val="24"/>
          <w:rtl w:val="0"/>
        </w:rPr>
        <w:t xml:space="preserve">5.5 Pruebas de Funcionamiento</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operativa del sistema integrado se consolidó mediante un estricto protocolo de pruebas funcionales de caja negra y pruebas de integración de extremo a extremo (</w:t>
      </w:r>
      <w:r w:rsidDel="00000000" w:rsidR="00000000" w:rsidRPr="00000000">
        <w:rPr>
          <w:rFonts w:ascii="Times New Roman" w:cs="Times New Roman" w:eastAsia="Times New Roman" w:hAnsi="Times New Roman"/>
          <w:i w:val="1"/>
          <w:iCs w:val="1"/>
          <w:sz w:val="24"/>
          <w:szCs w:val="24"/>
          <w:rtl w:val="0"/>
        </w:rPr>
        <w:t xml:space="preserve">end-to-end</w:t>
      </w:r>
      <w:r w:rsidDel="00000000" w:rsidR="00000000" w:rsidRPr="00000000">
        <w:rPr>
          <w:rFonts w:ascii="Times New Roman" w:cs="Times New Roman" w:eastAsia="Times New Roman" w:hAnsi="Times New Roman"/>
          <w:sz w:val="24"/>
          <w:szCs w:val="24"/>
          <w:rtl w:val="0"/>
        </w:rPr>
        <w:t xml:space="preserve">). El objetivo principal de estas pruebas consistió en verificar la resiliencia del software ante la carga de archivos corruptos, formatos no soportados o imágenes médicas con niveles extremos de ruido digital, asegurando que el sistema maneje las excepciones de software de forma controlada sin interrumpir el servicio de la aplicación web.</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Durante las pruebas de integración, se cargaron de forma sistemática conjuntos de imágenes de prueba extraídos aleatoriamente del dataset de validación de Kaggle, simulando el comportamiento multiusuario en un entorno clínico. Se cronometraron los tiempos de respuesta del pipeline completo, registrando una latencia promedio inferior a los tres segundos por imagen desde el momento de la carga hasta la renderización del mapa explicativo Grad-CAM en estaciones de trabajo convencionales con procesamiento de CPU estándar. Adicionalmente, se constató la correcta correspondencia matemática entre las salidas probabilísticas del backend y los indicadores visuales del frontend, validando la madurez tecnológica de la solución de software desarrollada.</w:t>
      </w:r>
      <w:r w:rsidDel="00000000" w:rsidR="00000000" w:rsidRPr="00000000">
        <w:rPr>
          <w:rtl w:val="0"/>
        </w:rPr>
      </w:r>
    </w:p>
    <w:p w:rsidR="00000000" w:rsidDel="00000000" w:rsidP="00000000" w:rsidRDefault="00000000" w:rsidRPr="00000000" w14:paraId="00000136">
      <w:pPr>
        <w:pStyle w:val="Heading1"/>
        <w:keepNext w:val="0"/>
        <w:keepLines w:val="0"/>
        <w:spacing w:before="480" w:line="360" w:lineRule="auto"/>
        <w:ind w:left="0" w:firstLine="0"/>
        <w:jc w:val="center"/>
        <w:rPr>
          <w:rFonts w:ascii="Times New Roman" w:cs="Times New Roman" w:eastAsia="Times New Roman" w:hAnsi="Times New Roman"/>
          <w:b w:val="1"/>
          <w:bCs w:val="1"/>
          <w:sz w:val="24"/>
          <w:szCs w:val="24"/>
        </w:rPr>
      </w:pPr>
      <w:bookmarkStart w:colFirst="0" w:colLast="0" w:name="_ke5pid8k59hl" w:id="46"/>
      <w:bookmarkEnd w:id="46"/>
      <w:r w:rsidDel="00000000" w:rsidR="00000000" w:rsidRPr="00000000">
        <w:rPr>
          <w:rFonts w:ascii="Times New Roman" w:cs="Times New Roman" w:eastAsia="Times New Roman" w:hAnsi="Times New Roman"/>
          <w:b w:val="1"/>
          <w:bCs w:val="1"/>
          <w:sz w:val="24"/>
          <w:szCs w:val="24"/>
          <w:rtl w:val="0"/>
        </w:rPr>
        <w:t xml:space="preserve">CAPÍTULO VI. RESULTADOS</w:t>
      </w:r>
    </w:p>
    <w:p w:rsidR="00000000" w:rsidDel="00000000" w:rsidP="00000000" w:rsidRDefault="00000000" w:rsidRPr="00000000" w14:paraId="00000137">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e5hlbbmqqyy9" w:id="47"/>
      <w:bookmarkEnd w:id="47"/>
      <w:r w:rsidDel="00000000" w:rsidR="00000000" w:rsidRPr="00000000">
        <w:rPr>
          <w:rFonts w:ascii="Times New Roman" w:cs="Times New Roman" w:eastAsia="Times New Roman" w:hAnsi="Times New Roman"/>
          <w:b w:val="1"/>
          <w:bCs w:val="1"/>
          <w:sz w:val="24"/>
          <w:szCs w:val="24"/>
          <w:rtl w:val="0"/>
        </w:rPr>
        <w:t xml:space="preserve">6.1 Resultados del Entrenamiento</w:t>
        <w:tab/>
      </w:r>
    </w:p>
    <w:p w:rsidR="00000000" w:rsidDel="00000000" w:rsidP="00000000" w:rsidRDefault="00000000" w:rsidRPr="00000000" w14:paraId="00000138">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modelo final seleccionado corresponde al checkpoint `best_retina_model.pth`, entrenado con el dataset original y evaluado sobre el conjunto local de prueba. La selección del modelo se realizó considerando no solo la exactitud general, sino también métricas más robustas para clasificación multiclase desbalanceada, como F1 macro, balanced accuracy, kappa cuadrático, ROC AUC y error grande entre grados clínicos.</w:t>
      </w:r>
      <w:r w:rsidDel="00000000" w:rsidR="00000000" w:rsidRPr="00000000">
        <w:rPr>
          <w:rtl w:val="0"/>
        </w:rPr>
      </w:r>
    </w:p>
    <w:p w:rsidR="00000000" w:rsidDel="00000000" w:rsidP="00000000" w:rsidRDefault="00000000" w:rsidRPr="00000000" w14:paraId="00000139">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a55r7qq9a0l9" w:id="48"/>
      <w:bookmarkEnd w:id="48"/>
      <w:r w:rsidDel="00000000" w:rsidR="00000000" w:rsidRPr="00000000">
        <w:rPr>
          <w:rFonts w:ascii="Times New Roman" w:cs="Times New Roman" w:eastAsia="Times New Roman" w:hAnsi="Times New Roman"/>
          <w:b w:val="1"/>
          <w:bCs w:val="1"/>
          <w:sz w:val="24"/>
          <w:szCs w:val="24"/>
          <w:rtl w:val="0"/>
        </w:rPr>
        <w:t xml:space="preserve">6.2 Métricas de Evaluación</w:t>
      </w:r>
    </w:p>
    <w:p w:rsidR="00000000" w:rsidDel="00000000" w:rsidP="00000000" w:rsidRDefault="00000000" w:rsidRPr="00000000" w14:paraId="0000013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cuantificación del rendimiento de RetinaAI se fundamenta en métricas estadísticas orientadas a clasificación médica multiclase. Debido al desbalance del dataset, no basta con observar únicamente el accuracy general; por ello se consideran también balanced accuracy, F1 macro, F1 weighted, kappa cuadrático, ROC AUC multiclase y error grande entre grados clínicos.</w:t>
      </w:r>
    </w:p>
    <w:p w:rsidR="00000000" w:rsidDel="00000000" w:rsidP="00000000" w:rsidRDefault="00000000" w:rsidRPr="00000000" w14:paraId="0000013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evalúa el rendimiento mediante los siguientes indicadores matemáticos, orientados a interpretar el comportamiento del modelo en un problema multiclase y desbalanceado:</w:t>
      </w:r>
    </w:p>
    <w:p w:rsidR="00000000" w:rsidDel="00000000" w:rsidP="00000000" w:rsidRDefault="00000000" w:rsidRPr="00000000" w14:paraId="0000013C">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(Exactitud Global): Mide la proporción de predicciones correctas sobre el total de muestras, actuando como un indicador general del sistema que debe interpretarse con cautela debido al desbalance nativo del dataset.</w:t>
      </w:r>
    </w:p>
    <w:p w:rsidR="00000000" w:rsidDel="00000000" w:rsidP="00000000" w:rsidRDefault="00000000" w:rsidRPr="00000000" w14:paraId="0000013D">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(Función de Pérdida): Cuantifica la magnitud del error cometido por la red mediante la entropía cruzada categórica, sirviendo como la señal matemática para la retropropagación de gradientes.</w:t>
      </w:r>
    </w:p>
    <w:p w:rsidR="00000000" w:rsidDel="00000000" w:rsidP="00000000" w:rsidRDefault="00000000" w:rsidRPr="00000000" w14:paraId="0000013E">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(Precisión): Representa la proporción de verdaderos positivos sobre el total de predicciones asignadas a una clase determinada, asegurando que los pacientes derivados al oftalmólogo realmente requieran atención especializada.</w:t>
      </w:r>
    </w:p>
    <w:p w:rsidR="00000000" w:rsidDel="00000000" w:rsidP="00000000" w:rsidRDefault="00000000" w:rsidRPr="00000000" w14:paraId="0000013F">
      <w:pPr>
        <w:numPr>
          <w:ilvl w:val="0"/>
          <w:numId w:val="6"/>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macro: Define la media armónica entre la precisión y la sensibilidad por cada estadio clínico, optimizándose específicamente en el pipeline para asegurar un rendimiento homogéneo en las cinco clases de severidad.</w:t>
      </w:r>
    </w:p>
    <w:p w:rsidR="00000000" w:rsidDel="00000000" w:rsidP="00000000" w:rsidRDefault="00000000" w:rsidRPr="00000000" w14:paraId="00000140">
      <w:pPr>
        <w:spacing w:after="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macro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Kappa cuadrático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AUC multiclase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grande &gt;= 2 grados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w:t>
            </w:r>
          </w:p>
        </w:tc>
      </w:tr>
    </w:tbl>
    <w:p w:rsidR="00000000" w:rsidDel="00000000" w:rsidP="00000000" w:rsidRDefault="00000000" w:rsidRPr="00000000" w14:paraId="00000151">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93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muestran que el modelo tiene un desempeño aceptable como sistema de apoyo, pero no debe utilizarse como herramienta de diagnóstico automático. Su mayor valor está en funcionar como asistencia optométrica con política de seguridad y revisión humana.</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54mxtt1w3ns2" w:id="49"/>
      <w:bookmarkEnd w:id="49"/>
      <w:r w:rsidDel="00000000" w:rsidR="00000000" w:rsidRPr="00000000">
        <w:rPr>
          <w:rFonts w:ascii="Times New Roman" w:cs="Times New Roman" w:eastAsia="Times New Roman" w:hAnsi="Times New Roman"/>
          <w:b w:val="1"/>
          <w:bCs w:val="1"/>
          <w:sz w:val="24"/>
          <w:szCs w:val="24"/>
          <w:rtl w:val="0"/>
        </w:rPr>
        <w:t xml:space="preserve">6.3 Matriz de Confusión</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de confusión permite auditar el comportamiento del modelo frente al conjunto local de prueba, compuesto por 550 imágenes. Esta matriz muestra los aciertos y errores por cada grado de retinopatía diabética, permitiendo identificar en qué clases el modelo presenta mayor seguridad y en cuáles conserva mayor ambigüedad.</w: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927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evidencia un mejor desempeño en la clase sin retinopatía diabética, mientras que las clases intermedias y avanzadas presentan mayor dificultad por el desbalance del dataset y la similitud visual entre algunos estadios. El modelo final no presenta colapso hacia una sola clase, ya que predice las cinco categorías.</w:t>
      </w:r>
      <w:r w:rsidDel="00000000" w:rsidR="00000000" w:rsidRPr="00000000">
        <w:rPr>
          <w:rtl w:val="0"/>
        </w:rPr>
      </w:r>
    </w:p>
    <w:p w:rsidR="00000000" w:rsidDel="00000000" w:rsidP="00000000" w:rsidRDefault="00000000" w:rsidRPr="00000000" w14:paraId="00000158">
      <w:pPr>
        <w:pStyle w:val="Heading2"/>
        <w:spacing w:after="240" w:before="240" w:line="360" w:lineRule="auto"/>
        <w:jc w:val="both"/>
        <w:rPr/>
      </w:pPr>
      <w:bookmarkStart w:colFirst="0" w:colLast="0" w:name="_ftxdvg695f7u" w:id="50"/>
      <w:bookmarkEnd w:id="50"/>
      <w:r w:rsidDel="00000000" w:rsidR="00000000" w:rsidRPr="00000000">
        <w:rPr>
          <w:rFonts w:ascii="Times New Roman" w:cs="Times New Roman" w:eastAsia="Times New Roman" w:hAnsi="Times New Roman"/>
          <w:b w:val="1"/>
          <w:bCs w:val="1"/>
          <w:sz w:val="24"/>
          <w:szCs w:val="24"/>
          <w:rtl w:val="0"/>
        </w:rPr>
        <w:t xml:space="preserve">6.4 Curvas de Aprendizaje</w: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curvas de aprendizaje permiten analizar la evolución del entrenamiento y validar si el modelo aprende patrones útiles sin caer en sobreajuste extremo. En el caso de RetinaAI, se revisaron las curvas de accuracy, pérdida, F1 macro y kappa para observar la estabilidad del entrenamiento y comparar el desempeño entre épocas.</w:t>
      </w:r>
    </w:p>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Curva de 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Curva de pérdida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Curva F1 macro</w:t>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Curva kappa cuadrático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Curva balanced accuracy</w:t>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rtd3b8hddm5s" w:id="51"/>
      <w:bookmarkEnd w:id="51"/>
      <w:r w:rsidDel="00000000" w:rsidR="00000000" w:rsidRPr="00000000">
        <w:rPr>
          <w:rFonts w:ascii="Times New Roman" w:cs="Times New Roman" w:eastAsia="Times New Roman" w:hAnsi="Times New Roman"/>
          <w:b w:val="1"/>
          <w:bCs w:val="1"/>
          <w:sz w:val="24"/>
          <w:szCs w:val="24"/>
          <w:rtl w:val="0"/>
        </w:rPr>
        <w:t xml:space="preserve">6.5 Análisis de Resultados</w:t>
      </w:r>
    </w:p>
    <w:p w:rsidR="00000000" w:rsidDel="00000000" w:rsidP="00000000" w:rsidRDefault="00000000" w:rsidRPr="00000000" w14:paraId="0000016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integral de los resultados del sistema RetinaAI se centra en evaluar la viabilidad de la herramienta como un asistente de triaje automatizado apto para entornos de atención primaria de salud. La capacidad de la red convolucional profunda para extraer características complejas mediante </w:t>
      </w:r>
      <w:r w:rsidDel="00000000" w:rsidR="00000000" w:rsidRPr="00000000">
        <w:rPr>
          <w:rFonts w:ascii="Times New Roman" w:cs="Times New Roman" w:eastAsia="Times New Roman" w:hAnsi="Times New Roman"/>
          <w:i w:val="1"/>
          <w:i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permite que el sistema cumpla con la meta de procesar las imágenes de fondo de ojo de forma instantánea, emitiendo clasificaciones de severidad en cuestión de segundos. Esto optimiza directamente la canalización de pacientes prioritarios hacia el especialista y reduce la saturación de los hospitales de alta complejidad.</w:t>
      </w:r>
    </w:p>
    <w:p w:rsidR="00000000" w:rsidDel="00000000" w:rsidP="00000000" w:rsidRDefault="00000000" w:rsidRPr="00000000" w14:paraId="0000016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diferenciador del análisis de resultados radica en la integración del mapa de atención Grad-CAM. Esta técnica permite visualizar las regiones de la imagen que más influyeron en la predicción del modelo. Sin embargo, el mapa no debe interpretarse como una explicación clínica definitiva ni como confirmación automática de lesiones específicas; funciona como apoyo visual para aumentar la transparencia del sistema frente al profesional.</w:t>
      </w:r>
    </w:p>
    <w:p w:rsidR="00000000" w:rsidDel="00000000" w:rsidP="00000000" w:rsidRDefault="00000000" w:rsidRPr="00000000" w14:paraId="0000016C">
      <w:pPr>
        <w:spacing w:after="160"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892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425"/>
        <w:gridCol w:w="1785"/>
        <w:gridCol w:w="1785"/>
        <w:gridCol w:w="1785"/>
        <w:tblGridChange w:id="0">
          <w:tblGrid>
            <w:gridCol w:w="2145"/>
            <w:gridCol w:w="1425"/>
            <w:gridCol w:w="1785"/>
            <w:gridCol w:w="178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evaluado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grande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aceptadas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enviados a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16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no aceptados automáticamente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11.76%</w:t>
            </w:r>
          </w:p>
        </w:tc>
      </w:tr>
    </w:tbl>
    <w:p w:rsidR="00000000" w:rsidDel="00000000" w:rsidP="00000000" w:rsidRDefault="00000000" w:rsidRPr="00000000" w14:paraId="00000181">
      <w:pPr>
        <w:spacing w:after="1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xaxfnwxrwtdu" w:id="52"/>
      <w:bookmarkEnd w:id="52"/>
      <w:r w:rsidDel="00000000" w:rsidR="00000000" w:rsidRPr="00000000">
        <w:rPr>
          <w:rFonts w:ascii="Times New Roman" w:cs="Times New Roman" w:eastAsia="Times New Roman" w:hAnsi="Times New Roman"/>
          <w:b w:val="1"/>
          <w:bCs w:val="1"/>
          <w:sz w:val="24"/>
          <w:szCs w:val="24"/>
          <w:rtl w:val="0"/>
        </w:rPr>
        <w:t xml:space="preserve">CAPÍTULO VII. MONITOREO Y MANTENIMIENTO</w:t>
      </w:r>
    </w:p>
    <w:p w:rsidR="00000000" w:rsidDel="00000000" w:rsidP="00000000" w:rsidRDefault="00000000" w:rsidRPr="00000000" w14:paraId="00000183">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bpv1wcbpn9dm" w:id="53"/>
      <w:bookmarkEnd w:id="53"/>
      <w:r w:rsidDel="00000000" w:rsidR="00000000" w:rsidRPr="00000000">
        <w:rPr>
          <w:rFonts w:ascii="Times New Roman" w:cs="Times New Roman" w:eastAsia="Times New Roman" w:hAnsi="Times New Roman"/>
          <w:b w:val="1"/>
          <w:bCs w:val="1"/>
          <w:sz w:val="24"/>
          <w:szCs w:val="24"/>
          <w:rtl w:val="0"/>
        </w:rPr>
        <w:t xml:space="preserve">7.1 Estrategia de Monitoreo</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desplegado como aplicación web mediante FastAPI y una interfaz HTML/CSS/JavaScript, RetinaAI requiere una estrategia de monitoreo que permita revisar estabilidad operativa, calidad de imágenes cargadas, distribución de predicciones y casos rechazados por la política de seguridad.</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versión productiva, se recomienda almacenar de forma segura y anonimizada los resultados de inferencia, tiempos de respuesta, calidad de imagen y decisión de la política automática. En la versión actual, el sistema funciona como demostración técnica sin base de datos persistente.</w:t>
      </w:r>
      <w:r w:rsidDel="00000000" w:rsidR="00000000" w:rsidRPr="00000000">
        <w:rPr>
          <w:rtl w:val="0"/>
        </w:rPr>
      </w:r>
    </w:p>
    <w:p w:rsidR="00000000" w:rsidDel="00000000" w:rsidP="00000000" w:rsidRDefault="00000000" w:rsidRPr="00000000" w14:paraId="00000186">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p35v3sx2li1b" w:id="54"/>
      <w:bookmarkEnd w:id="54"/>
      <w:r w:rsidDel="00000000" w:rsidR="00000000" w:rsidRPr="00000000">
        <w:rPr>
          <w:rFonts w:ascii="Times New Roman" w:cs="Times New Roman" w:eastAsia="Times New Roman" w:hAnsi="Times New Roman"/>
          <w:b w:val="1"/>
          <w:bCs w:val="1"/>
          <w:sz w:val="24"/>
          <w:szCs w:val="24"/>
          <w:rtl w:val="0"/>
        </w:rPr>
        <w:t xml:space="preserve">7.2 Detección de Data Drift</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fenómeno de </w:t>
      </w:r>
      <w:r w:rsidDel="00000000" w:rsidR="00000000" w:rsidRPr="00000000">
        <w:rPr>
          <w:rFonts w:ascii="Times New Roman" w:cs="Times New Roman" w:eastAsia="Times New Roman" w:hAnsi="Times New Roman"/>
          <w:i w:val="1"/>
          <w:iCs w:val="1"/>
          <w:sz w:val="24"/>
          <w:szCs w:val="24"/>
          <w:rtl w:val="0"/>
        </w:rPr>
        <w:t xml:space="preserve">Data Drift</w:t>
      </w:r>
      <w:r w:rsidDel="00000000" w:rsidR="00000000" w:rsidRPr="00000000">
        <w:rPr>
          <w:rFonts w:ascii="Times New Roman" w:cs="Times New Roman" w:eastAsia="Times New Roman" w:hAnsi="Times New Roman"/>
          <w:sz w:val="24"/>
          <w:szCs w:val="24"/>
          <w:rtl w:val="0"/>
        </w:rPr>
        <w:t xml:space="preserve"> (desviación de datos) representa uno de los riesgos más críticos para la vigencia clínica de RetinaAI. Ocurre cuando la distribución estadística de las imágenes de entrada en el entorno real difiere significativamente de la distribución de las muestras de EyePACS y APTOS de Kaggle con las que se entrenó la red neuronal convolucional. En el ámbito de la tele-oftalmología, el </w:t>
      </w:r>
      <w:r w:rsidDel="00000000" w:rsidR="00000000" w:rsidRPr="00000000">
        <w:rPr>
          <w:rFonts w:ascii="Times New Roman" w:cs="Times New Roman" w:eastAsia="Times New Roman" w:hAnsi="Times New Roman"/>
          <w:i w:val="1"/>
          <w:iCs w:val="1"/>
          <w:sz w:val="24"/>
          <w:szCs w:val="24"/>
          <w:rtl w:val="0"/>
        </w:rPr>
        <w:t xml:space="preserve">Data Drift</w:t>
      </w:r>
      <w:r w:rsidDel="00000000" w:rsidR="00000000" w:rsidRPr="00000000">
        <w:rPr>
          <w:rFonts w:ascii="Times New Roman" w:cs="Times New Roman" w:eastAsia="Times New Roman" w:hAnsi="Times New Roman"/>
          <w:sz w:val="24"/>
          <w:szCs w:val="24"/>
          <w:rtl w:val="0"/>
        </w:rPr>
        <w:t xml:space="preserve"> suele ser provocado por la introducción de nuevos modelos de retinógrafos en los centros de salud, los cuales pueden alterar los perfiles cromáticos, modificar la resolución nativa o generar variaciones lumínicas y halos ópticos inéditos para el algoritmo.</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mitigar este riesgo, RetinaAI incorpora conceptualmente mecanismos de detección analítica basados en la comparación de histogramas y distribuciones espaciales. El sistema evalúa periódicamente si las características estadísticas de bajo nivel extraídas de las imágenes preprocesadas con el filtro CLAHE (como la media y varianza de los niveles de gris, o la entropía de los mapas de características intermedios) se desvían de los umbrales de control fijados en el entrenamiento. Si se detecta un cambio estadísticamente significativo, el sistema genera una alerta de calidad, indicando al equipo de ingeniería que el modelo está procesando datos fuera de su dominio de confianza original, lo que podría comprometer la meta de mantener el desempeño del modelo dentro de rangos aceptables y reducir errores clínicamente relevantes.</w:t>
      </w:r>
      <w:r w:rsidDel="00000000" w:rsidR="00000000" w:rsidRPr="00000000">
        <w:rPr>
          <w:rtl w:val="0"/>
        </w:rPr>
      </w:r>
    </w:p>
    <w:p w:rsidR="00000000" w:rsidDel="00000000" w:rsidP="00000000" w:rsidRDefault="00000000" w:rsidRPr="00000000" w14:paraId="00000189">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f2zk5zectlmh" w:id="55"/>
      <w:bookmarkEnd w:id="55"/>
      <w:r w:rsidDel="00000000" w:rsidR="00000000" w:rsidRPr="00000000">
        <w:rPr>
          <w:rFonts w:ascii="Times New Roman" w:cs="Times New Roman" w:eastAsia="Times New Roman" w:hAnsi="Times New Roman"/>
          <w:b w:val="1"/>
          <w:bCs w:val="1"/>
          <w:sz w:val="24"/>
          <w:szCs w:val="24"/>
          <w:rtl w:val="0"/>
        </w:rPr>
        <w:t xml:space="preserve">7.3 Reentrenamiento del Modelo</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las directrices de aseguramiento de calidad de la metodología CRISP-ML(Q), la detección de desviaciones en el rendimiento o la presencia confirmada de </w:t>
      </w:r>
      <w:r w:rsidDel="00000000" w:rsidR="00000000" w:rsidRPr="00000000">
        <w:rPr>
          <w:rFonts w:ascii="Times New Roman" w:cs="Times New Roman" w:eastAsia="Times New Roman" w:hAnsi="Times New Roman"/>
          <w:i w:val="1"/>
          <w:iCs w:val="1"/>
          <w:sz w:val="24"/>
          <w:szCs w:val="24"/>
          <w:rtl w:val="0"/>
        </w:rPr>
        <w:t xml:space="preserve">Data Drift</w:t>
      </w:r>
      <w:r w:rsidDel="00000000" w:rsidR="00000000" w:rsidRPr="00000000">
        <w:rPr>
          <w:rFonts w:ascii="Times New Roman" w:cs="Times New Roman" w:eastAsia="Times New Roman" w:hAnsi="Times New Roman"/>
          <w:sz w:val="24"/>
          <w:szCs w:val="24"/>
          <w:rtl w:val="0"/>
        </w:rPr>
        <w:t xml:space="preserve"> gatilla de forma mandatoria la activación del pipeline de reentrenamiento adaptativo. El objetivo de esta etapa es actualizar los coeficientes matemáticos de la red neuronal convolucional para integrar el conocimiento de las nuevas variaciones de imágenes médicas recolectadas en el entorno operativo real, garantizando la seguridad del diagnóstico y previniendo la obsolescencia del software.</w:t>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proceso de reentrenamiento sea viable y seguro, el sistema implementa una estrategia de "bucle con intervención humana" (</w:t>
      </w:r>
      <w:r w:rsidDel="00000000" w:rsidR="00000000" w:rsidRPr="00000000">
        <w:rPr>
          <w:rFonts w:ascii="Times New Roman" w:cs="Times New Roman" w:eastAsia="Times New Roman" w:hAnsi="Times New Roman"/>
          <w:i w:val="1"/>
          <w:iCs w:val="1"/>
          <w:sz w:val="24"/>
          <w:szCs w:val="24"/>
          <w:rtl w:val="0"/>
        </w:rPr>
        <w:t xml:space="preserve">human-in-the-loop</w:t>
      </w:r>
      <w:r w:rsidDel="00000000" w:rsidR="00000000" w:rsidRPr="00000000">
        <w:rPr>
          <w:rFonts w:ascii="Times New Roman" w:cs="Times New Roman" w:eastAsia="Times New Roman" w:hAnsi="Times New Roman"/>
          <w:sz w:val="24"/>
          <w:szCs w:val="24"/>
          <w:rtl w:val="0"/>
        </w:rPr>
        <w:t xml:space="preserve">). Un porcentaje de las imágenes procesadas por la aplicación web en producción es almacenado de forma segura y derivado a un comité de validación clínica compuesto por médicos oftalmólogos, quienes se encargan de auditar el veredicto de la IA y asignar etiquetas definitivas a los casos dudosos. Una vez recopilado un nuevo lote de muestras debidamente etiquetadas y balanceadas mediante técnicas de aumentación de datos (</w:t>
      </w:r>
      <w:r w:rsidDel="00000000" w:rsidR="00000000" w:rsidRPr="00000000">
        <w:rPr>
          <w:rFonts w:ascii="Times New Roman" w:cs="Times New Roman" w:eastAsia="Times New Roman" w:hAnsi="Times New Roman"/>
          <w:i w:val="1"/>
          <w:iCs w:val="1"/>
          <w:sz w:val="24"/>
          <w:szCs w:val="24"/>
          <w:rtl w:val="0"/>
        </w:rPr>
        <w:t xml:space="preserve">Data Augmentation</w:t>
      </w:r>
      <w:r w:rsidDel="00000000" w:rsidR="00000000" w:rsidRPr="00000000">
        <w:rPr>
          <w:rFonts w:ascii="Times New Roman" w:cs="Times New Roman" w:eastAsia="Times New Roman" w:hAnsi="Times New Roman"/>
          <w:sz w:val="24"/>
          <w:szCs w:val="24"/>
          <w:rtl w:val="0"/>
        </w:rPr>
        <w:t xml:space="preserve">), se ejecuta un ajuste fino (</w:t>
      </w:r>
      <w:r w:rsidDel="00000000" w:rsidR="00000000" w:rsidRPr="00000000">
        <w:rPr>
          <w:rFonts w:ascii="Times New Roman" w:cs="Times New Roman" w:eastAsia="Times New Roman" w:hAnsi="Times New Roman"/>
          <w:i w:val="1"/>
          <w:i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de los pesos del modelo, validando rigurosamente que la nueva versión supere o iguale el desempeño de la versión anterior en términos de F1-Score y Kappa ponderada antes de autorizar su reemplazo en el servidor.</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pStyle w:val="Heading2"/>
        <w:spacing w:after="240" w:before="240" w:line="360" w:lineRule="auto"/>
        <w:jc w:val="both"/>
        <w:rPr>
          <w:rFonts w:ascii="Times New Roman" w:cs="Times New Roman" w:eastAsia="Times New Roman" w:hAnsi="Times New Roman"/>
          <w:b w:val="1"/>
          <w:bCs w:val="1"/>
          <w:sz w:val="24"/>
          <w:szCs w:val="24"/>
        </w:rPr>
      </w:pPr>
      <w:bookmarkStart w:colFirst="0" w:colLast="0" w:name="_yknxgqhppa5q" w:id="56"/>
      <w:bookmarkEnd w:id="56"/>
      <w:r w:rsidDel="00000000" w:rsidR="00000000" w:rsidRPr="00000000">
        <w:rPr>
          <w:rFonts w:ascii="Times New Roman" w:cs="Times New Roman" w:eastAsia="Times New Roman" w:hAnsi="Times New Roman"/>
          <w:b w:val="1"/>
          <w:bCs w:val="1"/>
          <w:sz w:val="24"/>
          <w:szCs w:val="24"/>
          <w:rtl w:val="0"/>
        </w:rPr>
        <w:t xml:space="preserve">7.4 Versionado y Gestión del Modelo</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científica y el control de calidad exigen que cada componente del sistema RetinaAI esté estrictamente catalogado y versionado. La gestión del ciclo de vida del proyecto no se limita al código fuente alojado en el repositorio de GitHub, sino que se extiende de manera mandatoria a los artefactos binarios que contienen los pesos matemáticos del modelo entrenado (archivos </w:t>
      </w:r>
      <w:r w:rsidDel="00000000" w:rsidR="00000000" w:rsidRPr="00000000">
        <w:rPr>
          <w:rFonts w:ascii="Times New Roman" w:cs="Times New Roman" w:eastAsia="Times New Roman" w:hAnsi="Times New Roman"/>
          <w:sz w:val="24"/>
          <w:szCs w:val="24"/>
          <w:rtl w:val="0"/>
        </w:rPr>
        <w:t xml:space="preserve">.pth</w:t>
      </w:r>
      <w:r w:rsidDel="00000000" w:rsidR="00000000" w:rsidRPr="00000000">
        <w:rPr>
          <w:rFonts w:ascii="Times New Roman" w:cs="Times New Roman" w:eastAsia="Times New Roman" w:hAnsi="Times New Roman"/>
          <w:sz w:val="24"/>
          <w:szCs w:val="24"/>
          <w:rtl w:val="0"/>
        </w:rPr>
        <w:t xml:space="preserve">), así como a las configuraciones de hiperparámetros y las dependencias del entorno de ejecución.</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archivo de dependencias `requirements.txt` congela las librerías necesarias para la ejecución del sistema, incluyendo PyTorch, torchvision, FastAPI, Uvicorn, OpenCV, Pillow, NumPy y scikit-learn. El modelo se gestiona como un checkpoint `.pth`, permitiendo versionar el artefacto de inferencia junto con el código fuente.</w:t>
      </w:r>
      <w:r w:rsidDel="00000000" w:rsidR="00000000" w:rsidRPr="00000000">
        <w:rPr>
          <w:rtl w:val="0"/>
        </w:rPr>
      </w:r>
    </w:p>
    <w:p w:rsidR="00000000" w:rsidDel="00000000" w:rsidP="00000000" w:rsidRDefault="00000000" w:rsidRPr="00000000" w14:paraId="00000190">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e82ljeo5khp9" w:id="57"/>
      <w:bookmarkEnd w:id="57"/>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diseñó y estructuró de manera integral el sistema </w:t>
      </w:r>
      <w:r w:rsidDel="00000000" w:rsidR="00000000" w:rsidRPr="00000000">
        <w:rPr>
          <w:rFonts w:ascii="Times New Roman" w:cs="Times New Roman" w:eastAsia="Times New Roman" w:hAnsi="Times New Roman"/>
          <w:b w:val="1"/>
          <w:bCs w:val="1"/>
          <w:sz w:val="24"/>
          <w:szCs w:val="24"/>
          <w:rtl w:val="0"/>
        </w:rPr>
        <w:t xml:space="preserve">RetinaAI</w:t>
      </w:r>
      <w:r w:rsidDel="00000000" w:rsidR="00000000" w:rsidRPr="00000000">
        <w:rPr>
          <w:rFonts w:ascii="Times New Roman" w:cs="Times New Roman" w:eastAsia="Times New Roman" w:hAnsi="Times New Roman"/>
          <w:sz w:val="24"/>
          <w:szCs w:val="24"/>
          <w:rtl w:val="0"/>
        </w:rPr>
        <w:t xml:space="preserve">, consolidando un pipeline computacional basado en el paradigma de Aprendizaje por Transferencia (</w:t>
      </w:r>
      <w:r w:rsidDel="00000000" w:rsidR="00000000" w:rsidRPr="00000000">
        <w:rPr>
          <w:rFonts w:ascii="Times New Roman" w:cs="Times New Roman" w:eastAsia="Times New Roman" w:hAnsi="Times New Roman"/>
          <w:i w:val="1"/>
          <w:i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sobre Redes Neuronales Convolucionales profundas, demostrando la viabilidad técnica de automatizar la clasificación multiclase de la retinopatía diabética en cinco estadios clínicos a partir de imágenes digitales de fondo de ojo.</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estricta de la metodología internacional CRISP-ML(Q) proporcionó un marco de aseguramiento de calidad riguroso que guió con éxito cada fase del proyecto, permitiendo alinear los requerimientos del contexto médico, especialmente la reducción de falsos negativos y errores clínicamente relevantes, con las etapas de preprocesamiento, modelado y despliegue del software.</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con éxito una solución web funcional mediante FastAPI, HTML, CSS y JavaScript, integrando el modelo entrenado en PyTorch, una política de seguridad para aceptar o rechazar predicciones automáticas y mapas de atención Grad-CAM como apoyo visual. La herramienta está orientada a servir como asistencia optométrica, no como reemplazo del juicio clínico profesional.</w:t>
      </w:r>
    </w:p>
    <w:p w:rsidR="00000000" w:rsidDel="00000000" w:rsidP="00000000" w:rsidRDefault="00000000" w:rsidRPr="00000000" w14:paraId="00000194">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h8hmc9dehr3a" w:id="58"/>
      <w:bookmarkEnd w:id="58"/>
      <w:r w:rsidDel="00000000" w:rsidR="00000000" w:rsidRPr="00000000">
        <w:rPr>
          <w:rFonts w:ascii="Times New Roman" w:cs="Times New Roman" w:eastAsia="Times New Roman" w:hAnsi="Times New Roman"/>
          <w:b w:val="1"/>
          <w:bCs w:val="1"/>
          <w:sz w:val="24"/>
          <w:szCs w:val="24"/>
          <w:rtl w:val="0"/>
        </w:rPr>
        <w:t xml:space="preserve">RECOMENDACIONES</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mantener una política de revisión humana para todos los casos rechazados por baja confianza, mala calidad de imagen o alta ambigüedad entre clases.</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ampliar progresivamente el dataset con imágenes locales validadas por especialistas, especialmente para los grados moderado, severo y proliferativo.</w:t>
      </w:r>
    </w:p>
    <w:p w:rsidR="00000000" w:rsidDel="00000000" w:rsidP="00000000" w:rsidRDefault="00000000" w:rsidRPr="00000000" w14:paraId="000001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recomienda validar el sistema en un entorno clínico controlado antes de cualquier uso operativo, debido a que RetinaAI funciona como herramienta de apoyo y no como diagnóstico definitivo.</w:t>
      </w:r>
      <w:r w:rsidDel="00000000" w:rsidR="00000000" w:rsidRPr="00000000">
        <w:rPr>
          <w:rtl w:val="0"/>
        </w:rPr>
      </w:r>
    </w:p>
    <w:p w:rsidR="00000000" w:rsidDel="00000000" w:rsidP="00000000" w:rsidRDefault="00000000" w:rsidRPr="00000000" w14:paraId="00000198">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ys1b0kwa87fo" w:id="59"/>
      <w:bookmarkEnd w:id="59"/>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199">
      <w:pPr>
        <w:ind w:left="1440.0000000000002" w:hanging="720.0000000000001"/>
        <w:jc w:val="both"/>
        <w:rPr>
          <w:rFonts w:ascii="Times New Roman" w:cs="Times New Roman" w:eastAsia="Times New Roman" w:hAnsi="Times New Roman"/>
          <w:color w:val="4a86e8"/>
          <w:sz w:val="24"/>
          <w:szCs w:val="24"/>
          <w:u w:val="single"/>
        </w:rPr>
      </w:pPr>
      <w:r w:rsidDel="00000000" w:rsidR="00000000" w:rsidRPr="00000000">
        <w:rPr>
          <w:rFonts w:ascii="Times New Roman" w:cs="Times New Roman" w:eastAsia="Times New Roman" w:hAnsi="Times New Roman"/>
          <w:sz w:val="24"/>
          <w:szCs w:val="24"/>
          <w:rtl w:val="0"/>
        </w:rPr>
        <w:t xml:space="preserve">Asia Pacific Tele-Ophthalmology Society. (2019). </w:t>
      </w:r>
      <w:r w:rsidDel="00000000" w:rsidR="00000000" w:rsidRPr="00000000">
        <w:rPr>
          <w:rFonts w:ascii="Times New Roman" w:cs="Times New Roman" w:eastAsia="Times New Roman" w:hAnsi="Times New Roman"/>
          <w:i w:val="1"/>
          <w:iCs w:val="1"/>
          <w:sz w:val="24"/>
          <w:szCs w:val="24"/>
          <w:rtl w:val="0"/>
        </w:rPr>
        <w:t xml:space="preserve">APTOS 2019 Blindness Detection</w:t>
      </w:r>
      <w:r w:rsidDel="00000000" w:rsidR="00000000" w:rsidRPr="00000000">
        <w:rPr>
          <w:rFonts w:ascii="Times New Roman" w:cs="Times New Roman" w:eastAsia="Times New Roman" w:hAnsi="Times New Roman"/>
          <w:sz w:val="24"/>
          <w:szCs w:val="24"/>
          <w:rtl w:val="0"/>
        </w:rPr>
        <w:t xml:space="preserve">. Kaggle.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4a86e8"/>
            <w:sz w:val="24"/>
            <w:szCs w:val="24"/>
            <w:u w:val="single"/>
            <w:rtl w:val="0"/>
          </w:rPr>
          <w:t xml:space="preserve">https://www.kaggle.com/competitions/aptos2019-blindness-detection+</w:t>
        </w:r>
      </w:hyperlink>
      <w:r w:rsidDel="00000000" w:rsidR="00000000" w:rsidRPr="00000000">
        <w:rPr>
          <w:rtl w:val="0"/>
        </w:rPr>
      </w:r>
    </w:p>
    <w:p w:rsidR="00000000" w:rsidDel="00000000" w:rsidP="00000000" w:rsidRDefault="00000000" w:rsidRPr="00000000" w14:paraId="0000019A">
      <w:pPr>
        <w:ind w:left="1440.0000000000002" w:hanging="720.0000000000001"/>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9B">
      <w:pPr>
        <w:ind w:left="1440.0000000000002"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Academy of Ophthalmology. (2020). </w:t>
      </w:r>
      <w:r w:rsidDel="00000000" w:rsidR="00000000" w:rsidRPr="00000000">
        <w:rPr>
          <w:rFonts w:ascii="Times New Roman" w:cs="Times New Roman" w:eastAsia="Times New Roman" w:hAnsi="Times New Roman"/>
          <w:i w:val="1"/>
          <w:iCs w:val="1"/>
          <w:sz w:val="24"/>
          <w:szCs w:val="24"/>
          <w:rtl w:val="0"/>
        </w:rPr>
        <w:t xml:space="preserve">International Clinical Diabetic Retinopathy Disease Severity Scale</w:t>
      </w:r>
      <w:r w:rsidDel="00000000" w:rsidR="00000000" w:rsidRPr="00000000">
        <w:rPr>
          <w:rFonts w:ascii="Times New Roman" w:cs="Times New Roman" w:eastAsia="Times New Roman" w:hAnsi="Times New Roman"/>
          <w:sz w:val="24"/>
          <w:szCs w:val="24"/>
          <w:rtl w:val="0"/>
        </w:rPr>
        <w:t xml:space="preserve">. AAO.</w:t>
      </w:r>
    </w:p>
    <w:p w:rsidR="00000000" w:rsidDel="00000000" w:rsidP="00000000" w:rsidRDefault="00000000" w:rsidRPr="00000000" w14:paraId="0000019C">
      <w:pPr>
        <w:ind w:left="1440.0000000000002"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ind w:left="1440.0000000000002"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Studer, S., Müller, E., Rosenberger, G., Groger, M., Browarski, M., Sturm, M., &amp; Kind, S. (2021). Towards CRISP-ML(Q): A standards-based methodology for development and quality assurance of machine learning applications. </w:t>
      </w:r>
      <w:r w:rsidDel="00000000" w:rsidR="00000000" w:rsidRPr="00000000">
        <w:rPr>
          <w:rFonts w:ascii="Times New Roman" w:cs="Times New Roman" w:eastAsia="Times New Roman" w:hAnsi="Times New Roman"/>
          <w:i w:val="1"/>
          <w:iCs w:val="1"/>
          <w:sz w:val="24"/>
          <w:szCs w:val="24"/>
          <w:rtl w:val="0"/>
        </w:rPr>
        <w:t xml:space="preserve">Machine Learning and Knowledge Extraction</w:t>
      </w:r>
      <w:r w:rsidDel="00000000" w:rsidR="00000000" w:rsidRPr="00000000">
        <w:rPr>
          <w:rFonts w:ascii="Times New Roman" w:cs="Times New Roman" w:eastAsia="Times New Roman" w:hAnsi="Times New Roman"/>
          <w:sz w:val="24"/>
          <w:szCs w:val="24"/>
          <w:rtl w:val="0"/>
        </w:rPr>
        <w:t xml:space="preserve">, 3(1), 245-268.</w:t>
      </w:r>
    </w:p>
    <w:p w:rsidR="00000000" w:rsidDel="00000000" w:rsidP="00000000" w:rsidRDefault="00000000" w:rsidRPr="00000000" w14:paraId="0000019E">
      <w:pPr>
        <w:ind w:left="1440.0000000000002"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ind w:left="1440.0000000000002"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Selvaraju, R. R., Cogswell, M., Das, A., Vedantam, R., Parikh, D., &amp; Batra, D. (2017). Grad-CAM: Visual explanations from deep networks via gradient-based localization. </w:t>
      </w:r>
      <w:r w:rsidDel="00000000" w:rsidR="00000000" w:rsidRPr="00000000">
        <w:rPr>
          <w:rFonts w:ascii="Times New Roman" w:cs="Times New Roman" w:eastAsia="Times New Roman" w:hAnsi="Times New Roman"/>
          <w:i w:val="1"/>
          <w:iCs w:val="1"/>
          <w:sz w:val="24"/>
          <w:szCs w:val="24"/>
          <w:rtl w:val="0"/>
        </w:rPr>
        <w:t xml:space="preserve">Proceedings of the IEEE International Conference on Computer Vision</w:t>
      </w:r>
      <w:r w:rsidDel="00000000" w:rsidR="00000000" w:rsidRPr="00000000">
        <w:rPr>
          <w:rFonts w:ascii="Times New Roman" w:cs="Times New Roman" w:eastAsia="Times New Roman" w:hAnsi="Times New Roman"/>
          <w:sz w:val="24"/>
          <w:szCs w:val="24"/>
          <w:rtl w:val="0"/>
        </w:rPr>
        <w:t xml:space="preserve">, 618-626.</w:t>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160"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e977tgrnsrrl" w:id="60"/>
      <w:bookmarkEnd w:id="60"/>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keepNext w:val="0"/>
        <w:keepLines w:val="0"/>
        <w:spacing w:before="480" w:line="360" w:lineRule="auto"/>
        <w:ind w:left="425.19685039370086" w:firstLine="0"/>
        <w:jc w:val="both"/>
        <w:rPr>
          <w:rFonts w:ascii="Times New Roman" w:cs="Times New Roman" w:eastAsia="Times New Roman" w:hAnsi="Times New Roman"/>
          <w:b w:val="1"/>
          <w:bCs w:val="1"/>
          <w:sz w:val="24"/>
          <w:szCs w:val="24"/>
        </w:rPr>
      </w:pPr>
      <w:bookmarkStart w:colFirst="0" w:colLast="0" w:name="_mjev6lyo0knx" w:id="61"/>
      <w:bookmarkEnd w:id="61"/>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1A4">
      <w:pPr>
        <w:spacing w:after="240" w:before="240" w:line="360" w:lineRule="auto"/>
        <w:ind w:left="720" w:firstLine="0"/>
        <w:jc w:val="both"/>
        <w:rPr>
          <w:rFonts w:ascii="Times New Roman" w:cs="Times New Roman" w:eastAsia="Times New Roman" w:hAnsi="Times New Roman"/>
          <w:b w:val="1"/>
          <w:bCs w:val="1"/>
          <w:sz w:val="28"/>
          <w:szCs w:val="28"/>
        </w:rPr>
      </w:pPr>
      <w:hyperlink r:id="rId19">
        <w:r w:rsidDel="00000000" w:rsidR="00000000" w:rsidRPr="00000000">
          <w:rPr>
            <w:rFonts w:ascii="Times New Roman" w:cs="Times New Roman" w:eastAsia="Times New Roman" w:hAnsi="Times New Roman"/>
            <w:b w:val="1"/>
            <w:bCs w:val="1"/>
            <w:sz w:val="24"/>
            <w:szCs w:val="24"/>
            <w:u w:val="single"/>
            <w:rtl w:val="0"/>
          </w:rPr>
          <w:t xml:space="preserve">https://github.com/EEportilla/retinopat-a_diab-tica_IA</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yperlink" Target="https://www.kaggle.com/competitions/aptos2019-blindness-detection"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github.com/EEportilla/retinopat-a_diab-tica_IA" TargetMode="External"/><Relationship Id="rId6" Type="http://schemas.openxmlformats.org/officeDocument/2006/relationships/image" Target="media/image1.jpg"/><Relationship Id="rId18" Type="http://schemas.openxmlformats.org/officeDocument/2006/relationships/hyperlink" Target="https://www.kaggle.com/competitions/aptos2019-blindness-detection+" TargetMode="External"/><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