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na jaře táhly trh nahoru,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Hormuzským průlivem v posledních týdnech proplouvá více ropy, silná globální poptávka ale drží její cenu vysoko. Pokud se podaří obnovit volnou plavbu průlivem a opravit saúdský ropovod, ropa může rychle zlevnit, podobně jako na jaře, a s ní by polevila inflace. Pokud konflikt přetrvá,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Druhou proměnnou jsou sazby a veřejné finance. Fed signalizuje ještě jedno zvýšení do konce roku a riziko ještě vyšších sazeb vidíme v USA i v Evropě. Proto pozorně sledujeme vývoj výnosů státních dluhopisů. Trh bude bedlivě sledovat i volby do Kongresu 3. listopadu, předvolební sliby a to, jak snadno se USA dokážou financovat. Případný další prudký růst výnosů by byl hlavním rizikem pro dluhopisy i pro akcie s vysokým oceněním.</w:t>
      </w:r>
    </w:p>
    <w:p>
      <w:r>
        <w:t xml:space="preserve">Třetím rizikem je Francie. Kdyby výprodej jejích dluhopisů pokračoval, ohrozil by všechny typy evropských aktiv: dluhopisy, akcie, zejména bank, které francouzské dluhopisy drží, i samotné euro.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2026-10-07T13:48:11.871Z</dcterms:created>
  <dcterms:modified xsi:type="dcterms:W3CDTF">2026-10-07T13:48:11.878Z</dcterms:modified>
</cp:coreProperties>
</file>

<file path=docProps/custom.xml><?xml version="1.0" encoding="utf-8"?>
<Properties xmlns="http://schemas.openxmlformats.org/officeDocument/2006/custom-properties" xmlns:vt="http://schemas.openxmlformats.org/officeDocument/2006/docPropsVTypes"/>
</file>