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na jaře táhly trh nahoru,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Hormuzským průlivem v posledních týdnech proplouvá více ropy, silná globální poptávka ale drží její cenu vysoko. Pokud se podaří obnovit volnou plavbu průlivem a opravit saúdský ropovod, ropa může rychle zlevnit, podobně jako na jaře, a s ní by polevila inflace. Pokud konflikt přetrvá,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Druhou proměnnou jsou sazby a veřejné finance. Fed signalizuje ještě jedno zvýšení do konce roku a riziko ještě vyšších sazeb vidíme v USA i v Evropě. Proto pozorně sledujeme vývoj výnosů státních dluhopisů. Trh bude bedlivě sledovat i volby do Kongresu 3. listopadu, předvolební sliby a to, jak snadno se USA dokážou financovat. Případný další prudký růst výnosů by byl hlavním rizikem pro dluhopisy i pro akcie s vysokým oceněním.</w:t>
      </w:r>
    </w:p>
    <w:p>
      <w:r>
        <w:t xml:space="preserve">Třetím rizikem je Francie. Kdyby výprodej jejích dluhopisů pokračoval, ohrozil by evropské dluhopisy, akcie i samotné euro. Nejvíce by doplatily banky, které francouzské dluhopisy drží.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2026-10-07T13:48:28.499Z</dcterms:created>
  <dcterms:modified xsi:type="dcterms:W3CDTF">2026-10-07T13:48:28.499Z</dcterms:modified>
</cp:coreProperties>
</file>

<file path=docProps/custom.xml><?xml version="1.0" encoding="utf-8"?>
<Properties xmlns="http://schemas.openxmlformats.org/officeDocument/2006/custom-properties" xmlns:vt="http://schemas.openxmlformats.org/officeDocument/2006/docPropsVTypes"/>
</file>