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Nabídka se sice postupně obnovuje, ceny ale drží vysoko silná globální poptávka a stále častější útoky na tankery. Pokud by se podařilo obnovit volnou plavbu Hormuzským průlivem, ropa může rychle zlevnit, podobně jako na jaře, a s ní by polevila inflace. Kdyby se konflikt znovu vyostřil, počítáme s dražší energií, vyšší inflací a dalším tlakem na sazby i dluhopisy. Energetická rizika pro inflaci s námi ale zůstanou v každém případě. V Evropě hrozí, že se dražší energie naplno propíše do cen pro domácnosti a firmy až v příštím roce, kdy dodavatelé ceny přecení.</w:t>
      </w:r>
    </w:p>
    <w:p>
      <w:r>
        <w:t xml:space="preserve">Do konce roku mají investoři v kalendáři několik důležitých dat. Fed rozhoduje o sazbách 28. října a ECB o den později, 3. listopadu se v USA volí do Kongresu, 5. listopadu zasedá ČNB a poslední zasedání Fedu v roce připadá na 9. prosince. Fed signalizuje ještě jedno zvýšení do konce roku a riziko ještě vyšších sazeb vidíme v USA i v Evropě. Proto pozorně sledujeme vývoj výnosů státních dluhopisů. Případný další prudký růst výnosů by byl hlavním rizikem pro dluhopisy i pro akcie s vysokým oceněním. U voleb do Kongresu bude trh sledovat hlavně předvolební sliby a to, jak snadno se USA dokážou financovat.</w:t>
      </w:r>
    </w:p>
    <w:p>
      <w:r>
        <w:t xml:space="preserve">Rizikem pro evropská aktiva zůstává Francie. Kdyby výprodej jejích dluhopisů pokračoval, ohrozil by evropské dluhopisy, akcie i samotné euro. Nejvíce by doplatily banky, které francouzské dluhopisy drží. Otázkou je, jak dlouho francouzský pesimismus vydrží. Podle nás jde spíš o krátkodobou a nárazovou záležitost.</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2026-10-07T14:38:13.475Z</dcterms:created>
  <dcterms:modified xsi:type="dcterms:W3CDTF">2026-10-07T14:38:13.480Z</dcterms:modified>
</cp:coreProperties>
</file>

<file path=docProps/custom.xml><?xml version="1.0" encoding="utf-8"?>
<Properties xmlns="http://schemas.openxmlformats.org/officeDocument/2006/custom-properties" xmlns:vt="http://schemas.openxmlformats.org/officeDocument/2006/docPropsVTypes"/>
</file>