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Čím déle totiž dluhopis do splatnosti zbývá, tím déle jeho majitel dostává nižší úrok, než nabízejí nové dluhopisy, a o to víc musí jeho cena klesnout, aby byl pro kupce stále zajímavý. Ze sledovaných portfolií ztratilo nejvíce Portfolio 6. Čtvrtinu prostředků má v dluhopisech, z toho 4,2 % v dlouhodobých amerických státních dluhopisech se splatností 20 a více let. Americké akcie, kterým se ve čtvrtletí dařilo, v něm přitom tvoří jen necelou třetinu, zatímco v Portfoliu 10 je to 44 %.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zvýšilo korunový výnos: za stejné množství dolarů nebo eur, ve kterých jsou jejich investice, teď dostanou víc korun.</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jak velkou část má portfolio v dluhopisech, které v létě převážně zlevnily, a jak velkou v amerických akciích, které rostly.</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Zatímco před válkou projelo průlivem se zapnutým transpondérem i přes sto obchodních lodí denně, od března jich jsou jen jednotky.</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Je to hlavní cesta, kterou Saúdská Arábie vyváží ropu mimo Hormuzský průliv. Ropovod se dočasně uzavřel a Brent v polovině září vystoupal nad 108 dolarů. Saúdská Arábie ho 22. září znovu spustila a do konce měsíce jím proudilo nejméně 3,5 milionu barelů denně. Čtvrtletí uzavřel těsně pod 100 dolary, o 34 % výš než na jeho začátku. Od začátku roku je ropa dražší zhruba o 60 %.</w:t>
      </w:r>
    </w:p>
    <w:p>
      <w:r>
        <w:t xml:space="preserve">Trh se přitom omezením dokázal do značné míry přizpůsobit. Vývoz ropy z Perského zálivu bez Íránu se v září vrátil na více než 80 % předválečné úrovně a Saúdská Arábie ho oproti srpnu zvýšila ze 4,2 na zhruba 6,6 milionu barelů denně. Ropa si našla jiné cesty: zhruba 40 % ropy z regionu teď odchází mimo Hormuzský průliv, před válkou to bylo jen 17 %. Další část se překládá z lodi na loď v Ománském zálivu. Íránský vývoz naopak klesl prakticky na nulu.</w:t>
      </w:r>
    </w:p>
    <w:p>
      <w:r>
        <w:t xml:space="preserve">Drahá ropa se okamžitě propsala do cen pohonných hmot i inflačních očekávání. Pro akcie energetických firem to byla dobrá zpráva, pro zbytek ekonomiky naopak zátěž. Nejvíce jsou jí vystaveny Evropa a Asie, které ropu dovážejí. Americká ekonomika se ale ukázala jako překvapivě odolná. Podle poslední revize rostla ve druhém čtvrtletí v ročním přepočtu o 2,2 %, o 0,7 procentního bodu rychleji, než ukazoval předchozí odhad, a navázala tak na růst o 2,5 % v prvním čtvrtletí. Táhly ji hlavně investice firem, především výstavba datových center, a k tomu spotřeba domácností a vládní výdaje. Dražší ropa i silná ekonomika zároveň daly Fedu důvod zvýšit sazby, o čemž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počítali s tím, že americké sazby zůstanou do konce roku beze změny. Vývoj inflace ale Fed přiměl jednat.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Právě desetiletý americký dluhopis sledují investoři po celém světě nejvíc, protože slouží jako měřítko ceny dlouhodobých peněz: odvozují se od něj úroky amerických hypoték i firemních úvěrů a investoři s ním porovnávají, zda se jim vyplatí držet akcie. Jeho výnos navíc odráží nejen aktuální sazby Fedu, ale i to, jakou inflaci a zadlužení trh čeká v příštích letech.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Nejvíce ale byla pod tlakem Francie. Ta si na deset let půjčuje za 4,84 %, dráž než Itálie a o 1,27 procentního bodu dráž než Německo. Právě takovou rizikovou přirážku po ní investoři žádají za nejistotu kolem francouzských veřejných financí. Tak velký rozdíl mezi Francií a Německem nebyl od roku 2012, kdy vrcholila dluhová krize eurozóny.</w:t>
      </w:r>
    </w:p>
    <w:p>
      <w:r>
        <w:t xml:space="preserve">Francie potřebuje dlouhodobě ozdravit veřejné finance. Letošní schodek dosáhne 5,4 % HDP místo plánovaných 5 % a dluh se blíží 120 % HDP. Vláda premiéra Lecornua proto navrhuje úspory za 54 miliard eur, v rozděleném parlamentu je ale nemusí prosadit. Nejistotu zvyšují i jarní prezidentské volby. Favoritkou průzkumů je Marine Le Penová a radikálně levicový kandidát Jean-Luc Mélenchon navrhuje zrušit státní dluhopisy, které drží francouzská centrální banka a ECB. Šéfka ECB Christine Lagardeová to označila za čisté porušení evropských smluv. Investoři, pravděpodobně hlavně zahraniční, proto francouzské dluhopisy ve velkém prodávali. Zhoršená nálada se přelila i do Itálie, kde výnosy desetiletých dluhopisů za tři měsíce vzrostly zhruba o procentní bod. Německé dluhopisy, které investoři považují za bezpečnější, na samém konci září naopak mírně zpevnily.</w:t>
      </w:r>
    </w:p>
    <w:p>
      <w:r>
        <w:t xml:space="preserve">Pod tlakem bylo i euro. Ve třetím čtvrtletí oslabilo vůči dolaru zhruba o 0,8 %, protože americké dluhopisy nabízejí vyšší výnos a evropská aktiva ztrácela část přízně investorů. Pro českého investora to má i druhou stranu: koruna se pohybuje spíš spolu s eurem, takže slabší euro obvykle znamená i slabší korunu vůči dolaru a vyšší korunovou hodnotu dolarových investic.</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 Pomohlo i zlato, které drží rizikové profily 1–6. Znovu ukázalo svou roli v diverzifikaci: jeho cena se často pohybuje jinak než ceny akcií a dluhopisů, a ve čtvrtletí, kdy dluhopisy výrazně zlevnily, skončilo v plusu.</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Navzdory přetrvávajícímu geopolitickému napětí, zvýšeným cenám ropy, inflačním tlakům a růstu dluhopisových výnosů jsou akciové trhy odolné. Důvodem je silný růst zisků, což potvrdila výsledková sezóna za druhé čtvrtletí.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Mezi jednotlivými sektory ale byly velké rozdíly. Akcie výrobců čipů a pamětí byly hvězdami jara, během července a srpna ale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Ponaučení je stejné jako minule a toto čtvrtletí ho dobře ilustruje. Vítězové na trzích se rychle střídají. Kdo na jaře vsadil vše na čipy, které byly v módě, a v létě je včas neprodal, přišel o velkou část zisků. Právě v tom je aktivní investování nejtěžší. Nestačí trefit správný okamžik pro nákup, stejně přesně je potřeba odhadnout i okamžik prodeje, a to se dlouhodobě nedaří ani profesionálům. V prvním pololetí 2026 zaostaly za indexem S&amp;P 500 dvě třetiny aktivně řízených fondů zaměřených na velké americké firmy a za posledních deset let dokonce 83 % z nich. Pasivní investor takové rozhodování dělat nemusí. Drží celý trh prostřednictvím ETF, takže automaticky vlastní i firmy, které právě rostou, a ztráty jednotlivých sektorů se v portfoliu rozloží. Navíc platí nižší poplatky a nehrozí mu, že nakoupí nebo prodá ve špatnou chvíli. Proto i naše široce rozložená portfolia ve třetím čtvrtletí zachytila zisky amerických akcií a ztráty jiných segmentů tlumila.</w:t>
      </w:r>
    </w:p>
    <w:p>
      <w:pPr>
        <w:pStyle w:val="Heading2"/>
      </w:pPr>
      <w:r>
        <w:t xml:space="preserve">Výhled na konec roku</w:t>
      </w:r>
    </w:p>
    <w:p>
      <w:r>
        <w:t xml:space="preserve">Ropa zůstane hlavním zdrojem nejistoty i v posledním čtvrtletí. Surové ropy je na trhu postupně víc, ceny ale drží vysoko silná globální poptávka a nedostatek kapacit na její zpracování. Ukrajinské drony letos zasáhly ruské rafinerie nejméně 70krát a Rusko kvůli tomu zakázalo vývoz nafty. Rafinerie v Perském zálivu navíc vyvážejí jen asi 60 % předválečného objemu paliv. Nejvíc se to projevuje na naftě. Takzvaný crack spread, tedy rozdíl mezi cenou nafty a ropy, ukazuje, kolik rafinerie vydělají na zpracování jednoho barelu. V září vystoupal na rekordních zhruba 100 dolarů, protože nafty je nedostatek a kupci jsou ochotní za ni platit výrazně víc. Nafta proto zdražila mnohem víc než benzin a nejvíc to pocítí Evropa, která naftu dováží. Pokud by se podařilo obnovit volnou plavbu Hormuzským průlivem, ropa může rychle zlevnit, podobně jako na jaře, při novém vyostření konfliktu by naopak dál zdražovala. Energetická rizika pro inflaci s námi ale zůstanou v každém případě a v Evropě se dražší energie naplno propíše do cen pro domácnosti a firmy pravděpodobně až v příštím roce, kdy dodavatelé ceny přecení.</w:t>
      </w:r>
    </w:p>
    <w:p>
      <w:r>
        <w:t xml:space="preserve">Do konce roku mají investoři v kalendáři několik důležitých dat. Fed rozhoduje o sazbách 28. října a 9. prosince, ECB 29. října a ČNB 5. listopadu, 3. listopadu se navíc v USA volí do Kongresu. Na zasedáních centrálních bank se ukáže, zda už je zvyšování sazeb u konce, nebo zda budou muset přitlačit ještě víc. Pro dluhopisy i pro akcie s vysokým oceněním by byl hlavním rizikem další prudký růst výnosů, a proto jejich vývoj pozorně sledujeme.</w:t>
      </w:r>
    </w:p>
    <w:p>
      <w:r>
        <w:t xml:space="preserve">Francouzský výprodej dluhopisů považujeme spíš za krátkodobou a nárazovou záležitost. Kdyby ale pokračoval, stal by se rizikem pro evropské dluhopisy, akcie i euro.</w:t>
      </w:r>
    </w:p>
    <w:p>
      <w:r>
        <w:t xml:space="preserve">Oporou trhů zůstávají firemní zisky. Akcie nepadají díky nízké kolísavosti trhu a především díky velmi pozitivnímu výhledu zisků. Výsledková sezóna za třetí čtvrtletí, která startuje v říjnu, by měla být další mimořádně silná. Analytici čekají meziroční růst zisků firem z indexu S&amp;P 500 o 29,5 %, což by bylo už třetí čtvrtletí v řadě s růstem nad 25 %. Neobvyklé je, že své odhady během čtvrtletí o 1,4 % zvýšili, zatímco v posledních letech je během čtvrtletí většinou snižovali. Růst táhnou stejné sektory jako v předchozích čtvrtletích. Zisky energetických firem by se díky drahé ropě měly více než zdvojnásobit (růst o 114 %), u technologických firem se čeká růst o 65 % a u firem z oblasti komunikačních služeb o 51,5 %. Energetické firmy výrazně vybočují i v Evropě. Pokud se odhady potvrdí, ocenění akcií zůstane rozumné i po letošním růstu. Riziko vidíme hlavně v tom, že by ostatní firmy začaly drahou energii a dražší úvěry pociťovat ve svých maržích. Sledujeme také rostoucí rozdíl mezi americkým technologickým sektorem a zbytkem trhu. Čím víc se růst soustředí do jednoho odvětví, tím víc záleží na široké diverzifikaci.</w:t>
      </w:r>
    </w:p>
    <w:p>
      <w:r>
        <w:t xml:space="preserve">Třetí čtvrtletí ukázalo, že i v roce, kdy se portfoliím daří, přijdou měsíce, které výsledek na chvíli srazí. Krátkodobé výkyvy způsobené ropou nebo sazbami k investování patří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2026-10-07T14:57:02.214Z</dcterms:created>
  <dcterms:modified xsi:type="dcterms:W3CDTF">2026-10-07T14:57:02.233Z</dcterms:modified>
</cp:coreProperties>
</file>

<file path=docProps/custom.xml><?xml version="1.0" encoding="utf-8"?>
<Properties xmlns="http://schemas.openxmlformats.org/officeDocument/2006/custom-properties" xmlns:vt="http://schemas.openxmlformats.org/officeDocument/2006/docPropsVTypes"/>
</file>