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i/>
          <w:i/>
          <w:color w:val="2E74B5" w:themeColor="accent5" w:themeShade="bf"/>
          <w:sz w:val="28"/>
          <w:szCs w:val="28"/>
        </w:rPr>
      </w:pPr>
      <w:r>
        <w:rPr>
          <w:rFonts w:ascii="Century Gothic" w:hAnsi="Century Gothic"/>
          <w:i/>
          <w:color w:val="2E74B5" w:themeColor="accent5" w:themeShade="bf"/>
          <w:sz w:val="28"/>
          <w:szCs w:val="28"/>
        </w:rPr>
        <w:t>TP2 Sistema de ecuaciones lineales: Lote de pruebas</w:t>
      </w:r>
    </w:p>
    <w:p>
      <w:pPr>
        <w:pStyle w:val="Normal"/>
        <w:jc w:val="center"/>
        <w:rPr>
          <w:rFonts w:ascii="Century Gothic" w:hAnsi="Century Gothic"/>
          <w:i/>
          <w:i/>
          <w:color w:val="2E74B5" w:themeColor="accent5" w:themeShade="bf"/>
          <w:sz w:val="28"/>
          <w:szCs w:val="28"/>
        </w:rPr>
      </w:pPr>
      <w:r>
        <w:rPr>
          <w:rFonts w:ascii="Century Gothic" w:hAnsi="Century Gothic"/>
          <w:i/>
          <w:color w:val="2E74B5" w:themeColor="accent5" w:themeShade="bf"/>
          <w:sz w:val="28"/>
          <w:szCs w:val="28"/>
        </w:rPr>
      </w:r>
    </w:p>
    <w:p>
      <w:pPr>
        <w:pStyle w:val="Normal"/>
        <w:rPr>
          <w:i/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Casos:</w:t>
      </w:r>
    </w:p>
    <w:p>
      <w:pPr>
        <w:pStyle w:val="Normal"/>
        <w:rPr>
          <w:i/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01) 2x2 simple:</w:t>
      </w:r>
    </w:p>
    <w:p>
      <w:pPr>
        <w:pStyle w:val="Normal"/>
        <w:rPr/>
      </w:pPr>
      <w:r>
        <w:rPr/>
        <w:t>Descripción: al ser un sistema compatible determinado debe indicarse los resultados en el archivo de salida.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1 0 1.1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1 1 0.99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-17.9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20.9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2.38419e-07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02) caso 1 levemente perturbado:</w:t>
      </w:r>
    </w:p>
    <w:p>
      <w:pPr>
        <w:pStyle w:val="Normal"/>
        <w:rPr/>
      </w:pPr>
      <w:r>
        <w:rPr/>
        <w:t>Descripción:  al ser un sistema compatible determinado debe indicarse los resultados en el archivo de salida.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0 0 1.01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1 1 0.99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-19700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19900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03) 4x4 normal:</w:t>
      </w:r>
    </w:p>
    <w:p>
      <w:pPr>
        <w:pStyle w:val="Normal"/>
        <w:rPr/>
      </w:pPr>
      <w:r>
        <w:rPr/>
        <w:t>Descripción: al ser un sistema compatible determinado debe indicarse los resultados en el archivo de salida.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1 -1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0 2 2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3 -1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1 -2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1 2 3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3 -3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2 2 1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2 3 0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1 -1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3 2 4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3 3 3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-8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-20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-7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</w:t>
            </w:r>
          </w:p>
        </w:tc>
      </w:tr>
    </w:tbl>
    <w:p>
      <w:pPr>
        <w:pStyle w:val="Normal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04)2x2 casi LD simple</w:t>
      </w:r>
    </w:p>
    <w:p>
      <w:pPr>
        <w:pStyle w:val="Normal"/>
        <w:rPr/>
      </w:pPr>
      <w:r>
        <w:rPr/>
        <w:t>Descripción: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0 0 1.23456785E17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0 1 3.56789123E-14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1 0 1.23456795E17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1 1 3.56789125E-14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3.0000000000001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05) 3x3 simple</w:t>
      </w:r>
    </w:p>
    <w:p>
      <w:pPr>
        <w:pStyle w:val="Normal"/>
        <w:rPr/>
      </w:pPr>
      <w:r>
        <w:rPr/>
        <w:t>Descripción: al ser un sistema compatible determinado debe indicarse los resultados en el archivo de salida.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0 2 3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1 2 4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2 2 1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6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06) Matriz identidad</w:t>
      </w:r>
    </w:p>
    <w:p>
      <w:pPr>
        <w:pStyle w:val="Normal"/>
        <w:rPr>
          <w:color w:val="4472C4" w:themeColor="accent1"/>
        </w:rPr>
      </w:pPr>
      <w:r>
        <w:rPr/>
        <w:t>Descripción: al ser un sistema compatible determinado debe indicarse los resultados en el archivo de salida.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 xml:space="preserve">0 0 1 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0 2 0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 xml:space="preserve">1 2 0 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2 0 0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2 1 0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2 2 1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6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9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6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9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07) 5x5 simple</w:t>
      </w:r>
    </w:p>
    <w:p>
      <w:pPr>
        <w:pStyle w:val="Normal"/>
        <w:rPr/>
      </w:pPr>
      <w:r>
        <w:rPr/>
        <w:t>Descripción: al ser un sistema compatible determinado debe indicarse los resultados en el archivo de salida.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0 2 3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0 3 1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0 4 1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1 2 2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1 3 2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1 4 2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2 2 1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2 3 2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2 4 3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 xml:space="preserve">3 0 1 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 xml:space="preserve">3 1 0 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3 2 1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3 3 0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3 4 1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4 1 3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4 2 1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4 3 3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4 4 3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1.25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0.5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0.5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-1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0.25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  <w:t>08) 3x3 sistema compatible indeterminado</w:t>
      </w:r>
    </w:p>
    <w:p>
      <w:pPr>
        <w:pStyle w:val="Normal"/>
        <w:rPr/>
      </w:pPr>
      <w:r>
        <w:rPr/>
        <w:t>Descripción: No debe generar un archivo de salida, la matriz no es inversible.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0 2 3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2 -1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2 0 2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2 1 3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2 2 2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3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“</w:t>
            </w: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sin salida”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bookmarkStart w:id="0" w:name="__DdeLink__244_1152454133"/>
      <w:r>
        <w:rPr>
          <w:color w:val="4472C4" w:themeColor="accent1"/>
        </w:rPr>
        <w:t>09) 2x2 sistema incompatible</w:t>
      </w:r>
    </w:p>
    <w:p>
      <w:pPr>
        <w:pStyle w:val="Normal"/>
        <w:rPr/>
      </w:pPr>
      <w:r>
        <w:rPr/>
        <w:t>Descripción: No debe g</w:t>
      </w:r>
      <w:bookmarkStart w:id="1" w:name="_GoBack"/>
      <w:bookmarkEnd w:id="1"/>
      <w:bookmarkEnd w:id="0"/>
      <w:r>
        <w:rPr/>
        <w:t>enerar un archivo de salida, la matriz no es inversible.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ENTRADA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0 0 2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0 1 1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1 0 8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1 1 4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6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2</w:t>
            </w:r>
          </w:p>
        </w:tc>
        <w:tc>
          <w:tcPr>
            <w:tcW w:w="4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SALIDA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“</w:t>
            </w: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val="es-MX" w:eastAsia="en-US" w:bidi="ar-SA"/>
              </w:rPr>
              <w:t>sin salida”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4472C4" w:themeColor="accent1"/>
        </w:rPr>
        <w:t>10</w:t>
      </w:r>
      <w:r>
        <w:rPr>
          <w:color w:val="4472C4" w:themeColor="accent1"/>
        </w:rPr>
        <w:t xml:space="preserve">) </w:t>
      </w:r>
      <w:r>
        <w:rPr>
          <w:color w:val="4472C4" w:themeColor="accent1"/>
        </w:rPr>
        <w:t>Stress</w:t>
      </w:r>
    </w:p>
    <w:p>
      <w:pPr>
        <w:pStyle w:val="Normal"/>
        <w:rPr/>
      </w:pPr>
      <w:r>
        <w:rPr/>
        <w:t xml:space="preserve">Descripción: </w:t>
      </w:r>
      <w:r>
        <w:rPr/>
        <w:t>Pruebas con matrices de entre 10x10 a 2000x2000. Se realizan con Junit (Sels/performance) y se incluye gráfico / tabla de valores en la carpeta de diseño.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Encabezamient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10b91"/>
    <w:rPr>
      <w:rFonts w:asciiTheme="minorHAnsi" w:hAnsiTheme="minorHAnsi" w:eastAsiaTheme="minorHAnsi" w:cstheme="minorBidi"/>
      <w:lang w:val="es-MX"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4</Pages>
  <Words>534</Words>
  <Characters>1661</Characters>
  <CharactersWithSpaces>2009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2017-04-30T11:29:00Z</dcterms:created>
  <dc:creator>juan </dc:creator>
  <dc:description/>
  <dc:language>es-ES</dc:language>
  <cp:lastModifiedBy>juan </cp:lastModifiedBy>
  <dcterms:modified xsi:type="dcterms:W3CDTF">2017-05-01T22:45:01Z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