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577162E" Type="http://schemas.openxmlformats.org/officeDocument/2006/relationships/officeDocument" Target="/word/document.xml" /><Relationship Id="coreR7577162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p>
    <w:p>
      <w:pPr>
        <w:pStyle w:val="P1"/>
        <w:jc w:val="center"/>
        <w:rPr>
          <w:rStyle w:val="C3"/>
          <w:b w:val="1"/>
          <w:sz w:val="24"/>
          <w:u w:val="single"/>
        </w:rPr>
      </w:pPr>
      <w:r>
        <w:rPr>
          <w:rStyle w:val="C3"/>
          <w:b w:val="1"/>
          <w:sz w:val="24"/>
          <w:u w:val="single"/>
        </w:rPr>
        <w:t>ORDENANZA Nº 7393</w:t>
      </w: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 xml:space="preserve">Visto: Las Ordenanzas Nº 4146 y Nº 4173; y </w:t>
      </w:r>
    </w:p>
    <w:p>
      <w:pPr>
        <w:pStyle w:val="P1"/>
        <w:rPr>
          <w:rStyle w:val="C3"/>
          <w:sz w:val="24"/>
        </w:rPr>
      </w:pPr>
    </w:p>
    <w:p>
      <w:pPr>
        <w:pStyle w:val="P1"/>
        <w:rPr>
          <w:rStyle w:val="C3"/>
          <w:sz w:val="24"/>
        </w:rPr>
      </w:pPr>
    </w:p>
    <w:p>
      <w:pPr>
        <w:pStyle w:val="P1"/>
        <w:rPr>
          <w:rStyle w:val="C3"/>
          <w:sz w:val="24"/>
        </w:rPr>
      </w:pPr>
    </w:p>
    <w:p>
      <w:pPr>
        <w:pStyle w:val="P1"/>
        <w:jc w:val="center"/>
        <w:rPr>
          <w:rStyle w:val="C3"/>
          <w:b w:val="1"/>
          <w:sz w:val="24"/>
        </w:rPr>
      </w:pPr>
      <w:r>
        <w:rPr>
          <w:rStyle w:val="C3"/>
          <w:b w:val="1"/>
          <w:sz w:val="24"/>
        </w:rPr>
        <w:t>C O N S I D E R A N D O</w:t>
      </w:r>
    </w:p>
    <w:p>
      <w:pPr>
        <w:pStyle w:val="P1"/>
        <w:jc w:val="both"/>
        <w:rPr>
          <w:rStyle w:val="C3"/>
          <w:sz w:val="24"/>
        </w:rPr>
      </w:pPr>
    </w:p>
    <w:p>
      <w:pPr>
        <w:pStyle w:val="P1"/>
        <w:jc w:val="both"/>
        <w:rPr>
          <w:rStyle w:val="C3"/>
          <w:sz w:val="24"/>
        </w:rPr>
      </w:pPr>
    </w:p>
    <w:p>
      <w:pPr>
        <w:pStyle w:val="P1"/>
        <w:jc w:val="both"/>
        <w:rPr>
          <w:rStyle w:val="C3"/>
          <w:sz w:val="24"/>
        </w:rPr>
      </w:pPr>
    </w:p>
    <w:p>
      <w:pPr>
        <w:pStyle w:val="P1"/>
        <w:ind w:left="709"/>
        <w:jc w:val="both"/>
        <w:rPr>
          <w:rStyle w:val="C3"/>
          <w:sz w:val="24"/>
        </w:rPr>
      </w:pPr>
      <w:r>
        <w:rPr>
          <w:rStyle w:val="C3"/>
          <w:sz w:val="24"/>
        </w:rPr>
        <w:t>Que a través de las citadas normas y en forma experimental, el Honorable Concejo Deliberante facultó al Departamento Ejecutivo habilitar estacionamientos diferenciados;</w:t>
      </w:r>
    </w:p>
    <w:p>
      <w:pPr>
        <w:pStyle w:val="P1"/>
        <w:ind w:left="709"/>
        <w:jc w:val="both"/>
        <w:rPr>
          <w:rStyle w:val="C3"/>
          <w:sz w:val="24"/>
        </w:rPr>
      </w:pPr>
    </w:p>
    <w:p>
      <w:pPr>
        <w:pStyle w:val="P1"/>
        <w:ind w:left="709"/>
        <w:jc w:val="both"/>
        <w:rPr>
          <w:rStyle w:val="C3"/>
          <w:sz w:val="24"/>
        </w:rPr>
      </w:pPr>
      <w:r>
        <w:rPr>
          <w:rStyle w:val="C3"/>
          <w:sz w:val="24"/>
        </w:rPr>
        <w:t>Que dichos estacionamientos correspondían a calle España en ambas aceras, por un plazo de treinta (30) días y a calle San Martín, entre Av. España y calle Arz. Castellanos, por un plazo de sesenta (60) días;</w:t>
      </w:r>
    </w:p>
    <w:p>
      <w:pPr>
        <w:pStyle w:val="P1"/>
        <w:ind w:left="709"/>
        <w:jc w:val="both"/>
        <w:rPr>
          <w:rStyle w:val="C3"/>
          <w:sz w:val="24"/>
        </w:rPr>
      </w:pPr>
    </w:p>
    <w:p>
      <w:pPr>
        <w:pStyle w:val="P1"/>
        <w:ind w:left="709"/>
        <w:jc w:val="both"/>
        <w:rPr>
          <w:rStyle w:val="C3"/>
          <w:sz w:val="24"/>
        </w:rPr>
      </w:pPr>
      <w:r>
        <w:rPr>
          <w:rStyle w:val="C3"/>
          <w:sz w:val="24"/>
        </w:rPr>
        <w:t>Que ambas normas datan de los años 1998 y 1999 respectivamente, no habiendo sido a la fecha resuelta la conveniencia de mantener o no tales disposiciones;</w:t>
      </w:r>
    </w:p>
    <w:p>
      <w:pPr>
        <w:pStyle w:val="P1"/>
        <w:ind w:left="709"/>
        <w:jc w:val="both"/>
        <w:rPr>
          <w:rStyle w:val="C3"/>
          <w:sz w:val="24"/>
        </w:rPr>
      </w:pPr>
    </w:p>
    <w:p>
      <w:pPr>
        <w:pStyle w:val="P1"/>
        <w:ind w:left="709"/>
        <w:jc w:val="both"/>
        <w:rPr>
          <w:rStyle w:val="C3"/>
          <w:sz w:val="24"/>
        </w:rPr>
      </w:pPr>
      <w:r>
        <w:rPr>
          <w:rStyle w:val="C3"/>
          <w:sz w:val="24"/>
        </w:rPr>
        <w:t>Que el Área Tránsito manifiesta que los motivos que en su oportunidad dieron origen a las mismas aún se mantienen, y que por el contrario se han agudizado;</w:t>
      </w:r>
    </w:p>
    <w:p>
      <w:pPr>
        <w:pStyle w:val="P1"/>
        <w:ind w:left="709"/>
        <w:jc w:val="both"/>
        <w:rPr>
          <w:rStyle w:val="C3"/>
          <w:sz w:val="24"/>
        </w:rPr>
      </w:pPr>
    </w:p>
    <w:p>
      <w:pPr>
        <w:pStyle w:val="P1"/>
        <w:ind w:left="709"/>
        <w:jc w:val="both"/>
        <w:rPr>
          <w:rStyle w:val="C3"/>
          <w:sz w:val="24"/>
        </w:rPr>
      </w:pPr>
      <w:r>
        <w:rPr>
          <w:rStyle w:val="C3"/>
          <w:sz w:val="24"/>
        </w:rPr>
        <w:t>Que el incremento anual del parque automotor, más la notable afluencia de visitantes que la ciudad experimenta, requiere cada día de mayores espacios para estacionamiento de vehículos automotores;</w:t>
      </w:r>
    </w:p>
    <w:p>
      <w:pPr>
        <w:pStyle w:val="P1"/>
        <w:ind w:left="709"/>
        <w:jc w:val="both"/>
        <w:rPr>
          <w:rStyle w:val="C3"/>
          <w:sz w:val="24"/>
        </w:rPr>
      </w:pPr>
    </w:p>
    <w:p>
      <w:pPr>
        <w:pStyle w:val="P1"/>
        <w:ind w:left="709"/>
        <w:jc w:val="both"/>
        <w:rPr>
          <w:rStyle w:val="C3"/>
          <w:sz w:val="24"/>
        </w:rPr>
      </w:pPr>
      <w:r>
        <w:rPr>
          <w:rStyle w:val="C3"/>
          <w:sz w:val="24"/>
        </w:rPr>
        <w:t>Que es necesario y sumamente oportuno, a los fines de evitar los debidos inconvenientes y responsabilidades judiciales que el Estado Municipal afrontaría ante accidentes de tránsito que la anomia en cuestión pudiese ocasionar, adecuar tales normas para dar la requerida eficacia ante las circunstancias expuestas;</w:t>
      </w:r>
    </w:p>
    <w:p>
      <w:pPr>
        <w:pStyle w:val="P1"/>
        <w:ind w:left="709"/>
        <w:jc w:val="both"/>
        <w:rPr>
          <w:rStyle w:val="C3"/>
          <w:sz w:val="24"/>
        </w:rPr>
      </w:pPr>
    </w:p>
    <w:p>
      <w:pPr>
        <w:pStyle w:val="P1"/>
        <w:ind w:left="709"/>
        <w:jc w:val="both"/>
        <w:rPr>
          <w:rStyle w:val="C3"/>
          <w:sz w:val="24"/>
        </w:rPr>
      </w:pPr>
      <w:r>
        <w:rPr>
          <w:rStyle w:val="C3"/>
          <w:sz w:val="24"/>
        </w:rPr>
        <w:t>Que la Municipalidad de Alta Gracia mediante la Ordenanza Nº 6914 ha adherido a la Ley Pcial. de Tránsito Nº 9169;</w:t>
      </w:r>
    </w:p>
    <w:p>
      <w:pPr>
        <w:pStyle w:val="P1"/>
        <w:ind w:left="709"/>
        <w:jc w:val="right"/>
        <w:rPr>
          <w:rStyle w:val="C3"/>
          <w:sz w:val="24"/>
        </w:rPr>
      </w:pPr>
      <w:r>
        <w:rPr>
          <w:rStyle w:val="C3"/>
          <w:sz w:val="24"/>
        </w:rPr>
        <w:t>...///</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...///2.-</w:t>
      </w:r>
    </w:p>
    <w:p>
      <w:pPr>
        <w:pStyle w:val="P1"/>
        <w:ind w:hanging="709" w:left="709"/>
        <w:jc w:val="both"/>
        <w:rPr>
          <w:rStyle w:val="C3"/>
          <w:sz w:val="24"/>
        </w:rPr>
      </w:pPr>
    </w:p>
    <w:p>
      <w:pPr>
        <w:pStyle w:val="P1"/>
        <w:ind w:left="709"/>
        <w:jc w:val="both"/>
        <w:rPr>
          <w:rStyle w:val="C3"/>
          <w:sz w:val="24"/>
        </w:rPr>
      </w:pPr>
      <w:r>
        <w:rPr>
          <w:rStyle w:val="C3"/>
          <w:sz w:val="24"/>
        </w:rPr>
        <w:t xml:space="preserve">Que la misma, en  su </w:t>
      </w:r>
      <w:r>
        <w:rPr>
          <w:rStyle w:val="C3"/>
          <w:i w:val="1"/>
          <w:sz w:val="24"/>
          <w:u w:val="single"/>
        </w:rPr>
        <w:t>Art.25 Planificación Urbana</w:t>
      </w:r>
      <w:r>
        <w:rPr>
          <w:rStyle w:val="C3"/>
          <w:sz w:val="24"/>
        </w:rPr>
        <w:t>, a fin de preservar el medio ambiente, la estructura, la fluidez de la circulación y la seguridad vial, faculta a las autoridades municipales fijar diversas modalidades de estacionamiento;</w:t>
      </w:r>
    </w:p>
    <w:p>
      <w:pPr>
        <w:pStyle w:val="P1"/>
        <w:ind w:left="709"/>
        <w:jc w:val="both"/>
        <w:rPr>
          <w:rStyle w:val="C3"/>
          <w:sz w:val="24"/>
        </w:rPr>
      </w:pPr>
    </w:p>
    <w:p>
      <w:pPr>
        <w:pStyle w:val="P1"/>
        <w:ind w:left="709"/>
        <w:jc w:val="both"/>
        <w:rPr>
          <w:rStyle w:val="C3"/>
          <w:sz w:val="24"/>
        </w:rPr>
      </w:pPr>
      <w:r>
        <w:rPr>
          <w:rStyle w:val="C3"/>
          <w:sz w:val="24"/>
        </w:rPr>
        <w:t>Que analizado el contenido del Proyecto de Ordenanza presentado por el Departamento Ejecutivo por la totalidad de los concejales, se decide aprobar por unanimidad el mismo con modificaciones en Sesión Extraordinaria del día 9 de febrero de 2006.</w:t>
      </w:r>
    </w:p>
    <w:p>
      <w:pPr>
        <w:pStyle w:val="P1"/>
        <w:jc w:val="both"/>
        <w:rPr>
          <w:rStyle w:val="C3"/>
          <w:sz w:val="24"/>
        </w:rPr>
      </w:pPr>
    </w:p>
    <w:p>
      <w:pPr>
        <w:pStyle w:val="P1"/>
        <w:jc w:val="both"/>
        <w:rPr>
          <w:rStyle w:val="C3"/>
          <w:sz w:val="24"/>
        </w:rPr>
      </w:pPr>
    </w:p>
    <w:p>
      <w:pPr>
        <w:pStyle w:val="P2"/>
        <w:rPr>
          <w:rStyle w:val="C3"/>
          <w:u w:val="none"/>
        </w:rPr>
      </w:pPr>
      <w:r>
        <w:rPr>
          <w:rStyle w:val="C3"/>
          <w:u w:val="none"/>
        </w:rPr>
        <w:t>EL HONORABLE CONCEJO DELIBERANTE DE LA CIUDAD DE</w:t>
      </w:r>
    </w:p>
    <w:p>
      <w:pPr>
        <w:pStyle w:val="P2"/>
        <w:rPr>
          <w:rStyle w:val="C3"/>
          <w:u w:val="none"/>
        </w:rPr>
      </w:pPr>
    </w:p>
    <w:p>
      <w:pPr>
        <w:pStyle w:val="P2"/>
        <w:rPr>
          <w:rStyle w:val="C3"/>
          <w:u w:val="none"/>
        </w:rPr>
      </w:pPr>
    </w:p>
    <w:p>
      <w:pPr>
        <w:pStyle w:val="P2"/>
        <w:rPr>
          <w:rStyle w:val="C3"/>
          <w:u w:val="none"/>
        </w:rPr>
      </w:pPr>
      <w:r>
        <w:rPr>
          <w:rStyle w:val="C3"/>
          <w:u w:val="none"/>
        </w:rPr>
        <w:t>ALTA GRACIA SANCIONA CON FUERZA DE ORDENANZA</w:t>
      </w:r>
    </w:p>
    <w:p>
      <w:pPr>
        <w:pStyle w:val="P2"/>
        <w:ind w:left="567"/>
        <w:rPr>
          <w:rStyle w:val="C3"/>
          <w:b w:val="1"/>
          <w:u w:val="none"/>
        </w:rPr>
      </w:pPr>
    </w:p>
    <w:p>
      <w:pPr>
        <w:pStyle w:val="P2"/>
        <w:ind w:hanging="1134" w:left="1134"/>
        <w:jc w:val="both"/>
        <w:rPr>
          <w:rStyle w:val="C3"/>
        </w:rPr>
      </w:pPr>
    </w:p>
    <w:p>
      <w:pPr>
        <w:pStyle w:val="P1"/>
        <w:ind w:hanging="709" w:left="709"/>
        <w:jc w:val="both"/>
        <w:rPr>
          <w:rStyle w:val="C3"/>
          <w:sz w:val="24"/>
        </w:rPr>
      </w:pPr>
      <w:r>
        <w:rPr>
          <w:rStyle w:val="C3"/>
          <w:b w:val="1"/>
          <w:sz w:val="24"/>
          <w:u w:val="single"/>
        </w:rPr>
        <w:t>Art.1:</w:t>
      </w:r>
      <w:r>
        <w:rPr>
          <w:rStyle w:val="C3"/>
          <w:b w:val="1"/>
          <w:sz w:val="24"/>
        </w:rPr>
        <w:t xml:space="preserve"> AUTORÍZASE</w:t>
      </w:r>
      <w:r>
        <w:rPr>
          <w:rStyle w:val="C3"/>
          <w:sz w:val="24"/>
        </w:rPr>
        <w:t xml:space="preserve"> el estacionamiento para vehículos de menor porte, en ambos lados de la calzada de calle San Martín, entre calles España y Arzobispo Castellanos.</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b w:val="1"/>
          <w:sz w:val="24"/>
        </w:rPr>
        <w:t xml:space="preserve"> AUTORÍZASE</w:t>
      </w:r>
      <w:r>
        <w:rPr>
          <w:rStyle w:val="C3"/>
          <w:sz w:val="24"/>
        </w:rPr>
        <w:t xml:space="preserve"> el estacionamiento para vehículos de menor porte, en ambos lados de la calzada de calle España, entre calles Lozada y 24 de Setiembre.</w:t>
      </w:r>
    </w:p>
    <w:p>
      <w:pPr>
        <w:pStyle w:val="P2"/>
        <w:jc w:val="both"/>
        <w:rPr>
          <w:rStyle w:val="C3"/>
          <w:b w:val="1"/>
        </w:rPr>
      </w:pPr>
    </w:p>
    <w:p>
      <w:pPr>
        <w:pStyle w:val="P2"/>
        <w:ind w:hanging="709" w:left="709"/>
        <w:jc w:val="both"/>
        <w:rPr>
          <w:rStyle w:val="C3"/>
          <w:b w:val="1"/>
          <w:u w:val="none"/>
        </w:rPr>
      </w:pPr>
      <w:r>
        <w:t>Art.3:</w:t>
      </w:r>
      <w:r>
        <w:rPr>
          <w:rStyle w:val="C3"/>
          <w:b w:val="0"/>
          <w:u w:val="none"/>
        </w:rPr>
        <w:t xml:space="preserve"> </w:t>
      </w:r>
      <w:r>
        <w:rPr>
          <w:rStyle w:val="C3"/>
          <w:u w:val="none"/>
        </w:rPr>
        <w:t>SEÑALÍCENSE</w:t>
      </w:r>
      <w:r>
        <w:rPr>
          <w:rStyle w:val="C3"/>
          <w:b w:val="0"/>
          <w:u w:val="none"/>
        </w:rPr>
        <w:t>, para facilitar su estricta observancia, todos los espacios reglamentados como reservados para giro en cada una de las esquinas.</w:t>
      </w:r>
    </w:p>
    <w:p>
      <w:pPr>
        <w:pStyle w:val="P2"/>
        <w:ind w:hanging="709" w:left="709"/>
        <w:jc w:val="both"/>
        <w:rPr>
          <w:rStyle w:val="C3"/>
          <w:b w:val="1"/>
          <w:u w:val="none"/>
        </w:rPr>
      </w:pPr>
    </w:p>
    <w:p>
      <w:pPr>
        <w:pStyle w:val="P2"/>
        <w:ind w:hanging="709" w:left="709"/>
        <w:jc w:val="both"/>
        <w:rPr>
          <w:rStyle w:val="C3"/>
          <w:b w:val="1"/>
          <w:u w:val="none"/>
        </w:rPr>
      </w:pPr>
      <w:r>
        <w:t>Art.4:</w:t>
      </w:r>
      <w:r>
        <w:rPr>
          <w:rStyle w:val="C3"/>
          <w:b w:val="0"/>
          <w:u w:val="none"/>
        </w:rPr>
        <w:t xml:space="preserve"> </w:t>
      </w:r>
      <w:r>
        <w:rPr>
          <w:rStyle w:val="C3"/>
          <w:u w:val="none"/>
        </w:rPr>
        <w:t>PROTOCOLÍCESE</w:t>
      </w:r>
      <w:r>
        <w:rPr>
          <w:rStyle w:val="C3"/>
          <w:b w:val="0"/>
          <w:u w:val="none"/>
        </w:rPr>
        <w:t>, comuníquese, publíquese en el Boletín Oficial de la ciudad de Alta Gracia, incorpórese al Libro de Ordenanzas y archívese.</w:t>
      </w:r>
    </w:p>
    <w:p>
      <w:pPr>
        <w:pStyle w:val="P2"/>
        <w:ind w:hanging="1134" w:left="1134"/>
        <w:jc w:val="both"/>
        <w:rPr>
          <w:rStyle w:val="C3"/>
          <w:b w:val="1"/>
          <w:u w:val="none"/>
        </w:rPr>
      </w:pPr>
    </w:p>
    <w:p>
      <w:pPr>
        <w:pStyle w:val="P2"/>
        <w:jc w:val="both"/>
        <w:rPr>
          <w:rStyle w:val="C3"/>
          <w:b w:val="1"/>
          <w:u w:val="none"/>
        </w:rPr>
      </w:pPr>
    </w:p>
    <w:p>
      <w:pPr>
        <w:pStyle w:val="P2"/>
        <w:jc w:val="both"/>
        <w:rPr>
          <w:rStyle w:val="C3"/>
          <w:u w:val="none"/>
        </w:rPr>
      </w:pPr>
      <w:r>
        <w:rPr>
          <w:rStyle w:val="C3"/>
          <w:u w:val="none"/>
        </w:rPr>
        <w:t xml:space="preserve">DADA EN LA CASA DE LA CULTURA DE LA MUNICIPALIDAD DE ALTA GRACIA A LOS NUEVE DÍAS DEL MES DE FEBRERO DEL AÑO DOS MIL SEIS. </w:t>
      </w:r>
    </w:p>
    <w:p>
      <w:pPr>
        <w:pStyle w:val="P1"/>
      </w:pPr>
      <w:r>
        <w:br w:type="textWrapping"/>
      </w:r>
    </w:p>
    <w:sectPr>
      <w:type w:val="nextPage"/>
      <w:pgSz w:w="11906" w:h="16838" w:code="0"/>
      <w:pgMar w:left="1701" w:right="1418" w:top="1985" w:bottom="1418" w:header="709" w:footer="709"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1"/>
  <w:documentProtection w:edit="readOnly"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paragraph" w:styleId="P2">
    <w:name w:val="Título"/>
    <w:basedOn w:val="P0"/>
    <w:next w:val="P2"/>
    <w:pPr>
      <w:jc w:val="center"/>
    </w:pPr>
    <w:rPr>
      <w:rFonts w:ascii="Courier New" w:hAnsi="Courier New"/>
      <w:b w:val="1"/>
      <w:sz w:val="24"/>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2006-02-14T13:45:00Z</dcterms:created>
  <cp:lastModifiedBy>Ethan Puglia</cp:lastModifiedBy>
  <cp:lastPrinted>2006-02-15T15:54:00Z</cp:lastPrinted>
  <dcterms:modified xsi:type="dcterms:W3CDTF">2019-03-28T17:33:01Z</dcterms:modified>
  <cp:revision>21</cp:revision>
  <dc:title>Visto: la Ordenanza Nº </dc:title>
</cp:coreProperties>
</file>