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579A0437" Type="http://schemas.openxmlformats.org/officeDocument/2006/relationships/officeDocument" Target="/word/document.xml" /><Relationship Id="coreR579A0437"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4"/>
      </w:pPr>
      <w:r>
        <w:t>ORDENANZA Nº 7398</w:t>
      </w:r>
    </w:p>
    <w:p>
      <w:pPr>
        <w:jc w:val="center"/>
        <w:rPr>
          <w:rStyle w:val="C3"/>
          <w:rFonts w:ascii="Courier New" w:hAnsi="Courier New"/>
          <w:b w:val="1"/>
          <w:sz w:val="24"/>
        </w:rPr>
      </w:pPr>
    </w:p>
    <w:p>
      <w:pPr>
        <w:jc w:val="center"/>
        <w:rPr>
          <w:rStyle w:val="C3"/>
          <w:rFonts w:ascii="Courier New" w:hAnsi="Courier New"/>
          <w:b w:val="1"/>
          <w:sz w:val="24"/>
        </w:rPr>
      </w:pPr>
    </w:p>
    <w:p>
      <w:pPr>
        <w:ind w:hanging="709" w:left="709" w:right="113"/>
        <w:jc w:val="both"/>
        <w:rPr>
          <w:rStyle w:val="C3"/>
          <w:rFonts w:ascii="Courier New" w:hAnsi="Courier New"/>
          <w:sz w:val="24"/>
        </w:rPr>
      </w:pPr>
      <w:r>
        <w:rPr>
          <w:rStyle w:val="C3"/>
          <w:rFonts w:ascii="Courier New" w:hAnsi="Courier New"/>
          <w:sz w:val="24"/>
        </w:rPr>
        <w:t>Visto: El Expediente 26/I/2006 y la decisión de otorgar en Concesión los locales desocupados ubicados en el edificio de la Estación Terminal de Transportes de Alta Gracia (ETTAG); y</w:t>
      </w:r>
    </w:p>
    <w:p>
      <w:pPr>
        <w:ind w:right="113"/>
        <w:jc w:val="both"/>
        <w:rPr>
          <w:rStyle w:val="C3"/>
          <w:rFonts w:ascii="Courier New" w:hAnsi="Courier New"/>
          <w:sz w:val="24"/>
        </w:rPr>
      </w:pPr>
    </w:p>
    <w:p>
      <w:pPr>
        <w:ind w:right="113"/>
        <w:jc w:val="center"/>
        <w:rPr>
          <w:rStyle w:val="C3"/>
          <w:rFonts w:ascii="Courier New" w:hAnsi="Courier New"/>
          <w:b w:val="1"/>
          <w:sz w:val="24"/>
        </w:rPr>
      </w:pPr>
      <w:r>
        <w:rPr>
          <w:rStyle w:val="C3"/>
          <w:rFonts w:ascii="Courier New" w:hAnsi="Courier New"/>
          <w:b w:val="1"/>
          <w:sz w:val="24"/>
        </w:rPr>
        <w:t xml:space="preserve">C O N S I D E R A N D O </w:t>
      </w:r>
    </w:p>
    <w:p>
      <w:pPr>
        <w:ind w:right="113"/>
        <w:jc w:val="center"/>
        <w:rPr>
          <w:rStyle w:val="C3"/>
          <w:rFonts w:ascii="Courier New" w:hAnsi="Courier New"/>
          <w:b w:val="1"/>
          <w:sz w:val="24"/>
        </w:rPr>
      </w:pPr>
    </w:p>
    <w:p>
      <w:pPr>
        <w:pStyle w:val="P16"/>
      </w:pPr>
      <w:r>
        <w:t>Que el Departamento Ejecutivo presenta un Proyecto de Ordenanza llamando a un concurso público para el otorgamiento en concesión de los locales de la Estación Terminal de Transportes de nuestra ciudad que actualmente se encuentran desocupados;</w:t>
      </w:r>
    </w:p>
    <w:p>
      <w:pPr>
        <w:ind w:left="709" w:right="113"/>
        <w:jc w:val="both"/>
        <w:rPr>
          <w:rStyle w:val="C3"/>
          <w:rFonts w:ascii="Courier New" w:hAnsi="Courier New"/>
          <w:sz w:val="24"/>
        </w:rPr>
      </w:pPr>
    </w:p>
    <w:p>
      <w:pPr>
        <w:ind w:left="709" w:right="113"/>
        <w:jc w:val="both"/>
        <w:rPr>
          <w:rStyle w:val="C3"/>
          <w:rFonts w:ascii="Courier New" w:hAnsi="Courier New"/>
          <w:sz w:val="24"/>
        </w:rPr>
      </w:pPr>
      <w:r>
        <w:rPr>
          <w:rStyle w:val="C3"/>
          <w:rFonts w:ascii="Courier New" w:hAnsi="Courier New"/>
          <w:sz w:val="24"/>
        </w:rPr>
        <w:t xml:space="preserve">Que también resulta necesario prever las contingencias de eventuales desocupaciones de dichos locales en el futuro, o de otros actualmente cedidos a terceros, para lo cual se estima necesario fijar las bases de futuros llamados a concurso para entregar en concesión a los mismos; </w:t>
      </w:r>
    </w:p>
    <w:p>
      <w:pPr>
        <w:ind w:left="709" w:right="113"/>
        <w:jc w:val="both"/>
        <w:rPr>
          <w:rStyle w:val="C3"/>
          <w:rFonts w:ascii="Courier New" w:hAnsi="Courier New"/>
          <w:sz w:val="24"/>
        </w:rPr>
      </w:pPr>
    </w:p>
    <w:p>
      <w:pPr>
        <w:ind w:left="709" w:right="113"/>
        <w:jc w:val="both"/>
        <w:rPr>
          <w:rStyle w:val="C3"/>
          <w:rFonts w:ascii="Courier New" w:hAnsi="Courier New"/>
          <w:sz w:val="24"/>
        </w:rPr>
      </w:pPr>
      <w:r>
        <w:rPr>
          <w:rStyle w:val="C3"/>
          <w:rFonts w:ascii="Courier New" w:hAnsi="Courier New"/>
          <w:sz w:val="24"/>
        </w:rPr>
        <w:t>Que resulta conveniente fijar en un instrumento administrativo la totalidad de las condiciones, otorgando las facultades ejecutivas necesarias, para llevar adelante el proceso de selección de que se trata hasta su adjudicación;</w:t>
      </w:r>
    </w:p>
    <w:p>
      <w:pPr>
        <w:ind w:left="709" w:right="113"/>
        <w:jc w:val="both"/>
        <w:rPr>
          <w:rStyle w:val="C3"/>
          <w:rFonts w:ascii="Courier New" w:hAnsi="Courier New"/>
          <w:sz w:val="24"/>
        </w:rPr>
      </w:pPr>
    </w:p>
    <w:p>
      <w:pPr>
        <w:ind w:left="709" w:right="113"/>
        <w:jc w:val="both"/>
        <w:rPr>
          <w:rStyle w:val="C3"/>
          <w:rFonts w:ascii="Courier New" w:hAnsi="Courier New"/>
          <w:sz w:val="24"/>
        </w:rPr>
      </w:pPr>
      <w:r>
        <w:rPr>
          <w:rStyle w:val="C3"/>
          <w:rFonts w:ascii="Courier New" w:hAnsi="Courier New"/>
          <w:sz w:val="24"/>
        </w:rPr>
        <w:t>Que analizado el Pliego de Condiciones y el Proyecto de Ordenanza junto al Expediente de referencia por el Concejo en Comisión se decide emitir despacho con modificaciones, aprobado por unanimidad en Sesión Extraordinaria del día 9 de Febrero del 2006.</w:t>
      </w:r>
    </w:p>
    <w:p>
      <w:pPr>
        <w:ind w:right="113"/>
        <w:jc w:val="both"/>
        <w:rPr>
          <w:rStyle w:val="C3"/>
          <w:rFonts w:ascii="Courier New" w:hAnsi="Courier New"/>
          <w:sz w:val="24"/>
        </w:rPr>
      </w:pPr>
    </w:p>
    <w:p>
      <w:pPr>
        <w:ind w:right="113"/>
        <w:jc w:val="both"/>
        <w:rPr>
          <w:rStyle w:val="C3"/>
          <w:rFonts w:ascii="Courier New" w:hAnsi="Courier New"/>
          <w:sz w:val="24"/>
        </w:rPr>
      </w:pPr>
    </w:p>
    <w:p>
      <w:pPr>
        <w:ind w:right="113"/>
        <w:jc w:val="center"/>
        <w:rPr>
          <w:rStyle w:val="C3"/>
          <w:rFonts w:ascii="Courier New" w:hAnsi="Courier New"/>
          <w:b w:val="1"/>
          <w:sz w:val="24"/>
        </w:rPr>
      </w:pPr>
      <w:r>
        <w:rPr>
          <w:rStyle w:val="C3"/>
          <w:rFonts w:ascii="Courier New" w:hAnsi="Courier New"/>
          <w:b w:val="1"/>
          <w:sz w:val="24"/>
        </w:rPr>
        <w:t>EL HONORABLE CONCEJO DELIBERANTE DE LA CIUDAD DE</w:t>
      </w:r>
    </w:p>
    <w:p>
      <w:pPr>
        <w:ind w:right="113"/>
        <w:jc w:val="center"/>
        <w:rPr>
          <w:rStyle w:val="C3"/>
          <w:rFonts w:ascii="Courier New" w:hAnsi="Courier New"/>
          <w:b w:val="1"/>
          <w:sz w:val="24"/>
        </w:rPr>
      </w:pPr>
    </w:p>
    <w:p>
      <w:pPr>
        <w:ind w:right="113"/>
        <w:jc w:val="center"/>
        <w:rPr>
          <w:rStyle w:val="C3"/>
          <w:rFonts w:ascii="Courier New" w:hAnsi="Courier New"/>
          <w:b w:val="1"/>
          <w:sz w:val="24"/>
        </w:rPr>
      </w:pPr>
    </w:p>
    <w:p>
      <w:pPr>
        <w:ind w:right="113"/>
        <w:jc w:val="center"/>
        <w:rPr>
          <w:rStyle w:val="C3"/>
          <w:rFonts w:ascii="Courier New" w:hAnsi="Courier New"/>
          <w:b w:val="1"/>
          <w:sz w:val="24"/>
        </w:rPr>
      </w:pPr>
      <w:r>
        <w:rPr>
          <w:rStyle w:val="C3"/>
          <w:rFonts w:ascii="Courier New" w:hAnsi="Courier New"/>
          <w:b w:val="1"/>
          <w:sz w:val="24"/>
        </w:rPr>
        <w:t>ALTA GRACIA SANCIONA CON FUERZA DE ORDENANZA</w:t>
      </w:r>
    </w:p>
    <w:p>
      <w:pPr>
        <w:ind w:right="113"/>
        <w:jc w:val="center"/>
        <w:rPr>
          <w:rStyle w:val="C3"/>
          <w:rFonts w:ascii="Courier New" w:hAnsi="Courier New"/>
          <w:b w:val="1"/>
          <w:sz w:val="24"/>
        </w:rPr>
      </w:pPr>
    </w:p>
    <w:p>
      <w:pPr>
        <w:ind w:right="113"/>
        <w:jc w:val="both"/>
        <w:rPr>
          <w:rStyle w:val="C3"/>
          <w:rFonts w:ascii="Courier New" w:hAnsi="Courier New"/>
          <w:b w:val="1"/>
          <w:sz w:val="24"/>
          <w:u w:val="single"/>
        </w:rPr>
      </w:pPr>
    </w:p>
    <w:p>
      <w:pPr>
        <w:ind w:hanging="709" w:left="709" w:right="113"/>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sz w:val="24"/>
        </w:rPr>
        <w:t xml:space="preserve"> </w:t>
      </w:r>
      <w:r>
        <w:rPr>
          <w:rStyle w:val="C3"/>
          <w:rFonts w:ascii="Courier New" w:hAnsi="Courier New"/>
          <w:b w:val="1"/>
          <w:sz w:val="24"/>
        </w:rPr>
        <w:t>APRUÉBASE</w:t>
      </w:r>
      <w:r>
        <w:rPr>
          <w:rStyle w:val="C3"/>
          <w:rFonts w:ascii="Courier New" w:hAnsi="Courier New"/>
          <w:sz w:val="24"/>
        </w:rPr>
        <w:t xml:space="preserve"> el llamado a Concurso Público de Ofertas para otorgar en Concesión locales actualmente desocupados  ubicados  en  el  edificio de la Estación </w:t>
      </w:r>
    </w:p>
    <w:p>
      <w:pPr>
        <w:ind w:hanging="709" w:left="709" w:right="113"/>
        <w:jc w:val="right"/>
        <w:rPr>
          <w:rStyle w:val="C3"/>
          <w:rFonts w:ascii="Courier New" w:hAnsi="Courier New"/>
          <w:sz w:val="24"/>
        </w:rPr>
      </w:pPr>
      <w:r>
        <w:rPr>
          <w:rStyle w:val="C3"/>
          <w:rFonts w:ascii="Courier New" w:hAnsi="Courier New"/>
          <w:sz w:val="24"/>
        </w:rPr>
        <w:t>...///</w:t>
      </w:r>
    </w:p>
    <w:p>
      <w:pPr>
        <w:ind w:hanging="709" w:left="709" w:right="113"/>
        <w:jc w:val="both"/>
        <w:rPr>
          <w:rStyle w:val="C3"/>
          <w:rFonts w:ascii="Courier New" w:hAnsi="Courier New"/>
          <w:sz w:val="24"/>
        </w:rPr>
      </w:pPr>
    </w:p>
    <w:p>
      <w:pPr>
        <w:ind w:hanging="709" w:left="709" w:right="113"/>
        <w:jc w:val="both"/>
        <w:rPr>
          <w:rStyle w:val="C3"/>
          <w:rFonts w:ascii="Courier New" w:hAnsi="Courier New"/>
          <w:sz w:val="24"/>
        </w:rPr>
      </w:pPr>
    </w:p>
    <w:p>
      <w:pPr>
        <w:ind w:hanging="709" w:left="709" w:right="113"/>
        <w:jc w:val="both"/>
        <w:rPr>
          <w:rStyle w:val="C3"/>
          <w:rFonts w:ascii="Courier New" w:hAnsi="Courier New"/>
          <w:sz w:val="24"/>
        </w:rPr>
      </w:pPr>
    </w:p>
    <w:p>
      <w:pPr>
        <w:ind w:hanging="709" w:left="709" w:right="113"/>
        <w:jc w:val="both"/>
        <w:rPr>
          <w:rStyle w:val="C3"/>
          <w:rFonts w:ascii="Courier New" w:hAnsi="Courier New"/>
          <w:sz w:val="24"/>
        </w:rPr>
      </w:pPr>
    </w:p>
    <w:p>
      <w:pPr>
        <w:ind w:hanging="709" w:left="709" w:right="113"/>
        <w:jc w:val="both"/>
        <w:rPr>
          <w:rStyle w:val="C3"/>
          <w:rFonts w:ascii="Courier New" w:hAnsi="Courier New"/>
          <w:sz w:val="24"/>
        </w:rPr>
      </w:pPr>
    </w:p>
    <w:p>
      <w:pPr>
        <w:ind w:hanging="709" w:left="709" w:right="113"/>
        <w:jc w:val="both"/>
        <w:rPr>
          <w:rStyle w:val="C3"/>
          <w:rFonts w:ascii="Courier New" w:hAnsi="Courier New"/>
          <w:sz w:val="24"/>
        </w:rPr>
      </w:pPr>
    </w:p>
    <w:p>
      <w:pPr>
        <w:ind w:hanging="709" w:left="709" w:right="113"/>
        <w:jc w:val="both"/>
        <w:rPr>
          <w:rStyle w:val="C3"/>
          <w:rFonts w:ascii="Courier New" w:hAnsi="Courier New"/>
          <w:sz w:val="24"/>
        </w:rPr>
      </w:pPr>
    </w:p>
    <w:p>
      <w:pPr>
        <w:ind w:hanging="709" w:left="709" w:right="113"/>
        <w:jc w:val="both"/>
        <w:rPr>
          <w:rStyle w:val="C3"/>
          <w:rFonts w:ascii="Courier New" w:hAnsi="Courier New"/>
          <w:sz w:val="24"/>
        </w:rPr>
      </w:pPr>
      <w:r>
        <w:rPr>
          <w:rStyle w:val="C3"/>
          <w:rFonts w:ascii="Courier New" w:hAnsi="Courier New"/>
          <w:sz w:val="24"/>
        </w:rPr>
        <w:t>...///2.-</w:t>
      </w:r>
    </w:p>
    <w:p>
      <w:pPr>
        <w:pStyle w:val="P16"/>
      </w:pPr>
      <w:r>
        <w:t>Terminal de Transportes de esta ciudad elevado por el Departamento Ejecutivo. Esta aprobación se hace extensiva a eventuales futuros llamados que se realicen para otorgar en concesión otros locales que actualmente se encuentren cedidos a terceros o los que son motivo del presente llamado en aquellos casos en los que se desocupen en forma anticipada al vencimiento del plazo de concesión.</w:t>
      </w:r>
    </w:p>
    <w:p>
      <w:pPr>
        <w:ind w:right="113"/>
        <w:jc w:val="both"/>
        <w:rPr>
          <w:rStyle w:val="C3"/>
          <w:rFonts w:ascii="Courier New" w:hAnsi="Courier New"/>
          <w:sz w:val="24"/>
        </w:rPr>
      </w:pPr>
    </w:p>
    <w:p>
      <w:pPr>
        <w:ind w:hanging="709" w:left="709" w:right="113"/>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APRUÉBANSE </w:t>
      </w:r>
      <w:r>
        <w:rPr>
          <w:rStyle w:val="C3"/>
          <w:rFonts w:ascii="Courier New" w:hAnsi="Courier New"/>
          <w:sz w:val="24"/>
        </w:rPr>
        <w:t>los términos y condiciones para llevar adelante el proceso de selección de los concesionarios propuestos por el Departamento Ejecutivo que se agregan a la presente como Anexo I y que consta de 95 fojas útiles.</w:t>
      </w:r>
    </w:p>
    <w:p>
      <w:pPr>
        <w:ind w:right="113"/>
        <w:jc w:val="both"/>
        <w:rPr>
          <w:rStyle w:val="C3"/>
          <w:rFonts w:ascii="Courier New" w:hAnsi="Courier New"/>
          <w:sz w:val="24"/>
        </w:rPr>
      </w:pPr>
    </w:p>
    <w:p>
      <w:pPr>
        <w:ind w:hanging="709" w:left="709" w:right="113"/>
        <w:jc w:val="both"/>
        <w:rPr>
          <w:rStyle w:val="C3"/>
          <w:rFonts w:ascii="Courier New" w:hAnsi="Courier New"/>
          <w:sz w:val="24"/>
        </w:rPr>
      </w:pPr>
      <w:r>
        <w:rPr>
          <w:rStyle w:val="C3"/>
          <w:rFonts w:ascii="Courier New" w:hAnsi="Courier New"/>
          <w:b w:val="1"/>
          <w:sz w:val="24"/>
          <w:u w:val="single"/>
        </w:rPr>
        <w:t>Art.3:</w:t>
      </w:r>
      <w:r>
        <w:rPr>
          <w:rStyle w:val="C3"/>
          <w:rFonts w:ascii="Courier New" w:hAnsi="Courier New"/>
          <w:b w:val="1"/>
          <w:sz w:val="24"/>
        </w:rPr>
        <w:t xml:space="preserve"> CONVÓCASE</w:t>
      </w:r>
      <w:r>
        <w:rPr>
          <w:rStyle w:val="C3"/>
          <w:rFonts w:ascii="Courier New" w:hAnsi="Courier New"/>
          <w:sz w:val="24"/>
        </w:rPr>
        <w:t xml:space="preserve"> al proceso de selección de concesionarios para la explotación de los locales de la Estación Terminal de Transportes de la ciudad de Alta Gracia que se detallan en el plano que se agrega a la presente como Anexo II, el que consta de un (1) plano y sus especificaciones técnicas.</w:t>
      </w:r>
    </w:p>
    <w:p>
      <w:pPr>
        <w:ind w:right="113"/>
        <w:jc w:val="both"/>
        <w:rPr>
          <w:rStyle w:val="C3"/>
          <w:rFonts w:ascii="Courier New" w:hAnsi="Courier New"/>
          <w:sz w:val="24"/>
        </w:rPr>
      </w:pPr>
    </w:p>
    <w:p>
      <w:pPr>
        <w:ind w:hanging="709" w:left="709" w:right="113"/>
        <w:jc w:val="both"/>
        <w:rPr>
          <w:rStyle w:val="C3"/>
          <w:rFonts w:ascii="Courier New" w:hAnsi="Courier New"/>
          <w:sz w:val="24"/>
        </w:rPr>
      </w:pPr>
      <w:r>
        <w:rPr>
          <w:rStyle w:val="C3"/>
          <w:rFonts w:ascii="Courier New" w:hAnsi="Courier New"/>
          <w:b w:val="1"/>
          <w:sz w:val="24"/>
          <w:u w:val="single"/>
        </w:rPr>
        <w:t>Art.4:</w:t>
      </w:r>
      <w:r>
        <w:rPr>
          <w:rStyle w:val="C3"/>
          <w:rFonts w:ascii="Courier New" w:hAnsi="Courier New"/>
          <w:b w:val="1"/>
          <w:sz w:val="24"/>
        </w:rPr>
        <w:t xml:space="preserve"> AUTORÍZASE</w:t>
      </w:r>
      <w:r>
        <w:rPr>
          <w:rStyle w:val="C3"/>
          <w:rFonts w:ascii="Courier New" w:hAnsi="Courier New"/>
          <w:sz w:val="24"/>
        </w:rPr>
        <w:t xml:space="preserve"> al Departamento Ejecutivo a convocar al Concurso Público de Ofertas aprobado en el artículo primero de la presente Ordenanza y, por lo tanto, a realizar la totalidad de las gestiones administrativas necesarias, con la facultad de llevar adelante y dirigir el proceso de selección, efectuando las necesarias y correspondientes publicaciones y afectaciones de partidas presupuestarias para el proceso de selección que se autoriza en la presente Ordenanza.</w:t>
      </w:r>
    </w:p>
    <w:p>
      <w:pPr>
        <w:ind w:right="113"/>
        <w:jc w:val="both"/>
        <w:rPr>
          <w:rStyle w:val="C3"/>
          <w:rFonts w:ascii="Courier New" w:hAnsi="Courier New"/>
          <w:sz w:val="24"/>
        </w:rPr>
      </w:pPr>
    </w:p>
    <w:p>
      <w:pPr>
        <w:ind w:hanging="709" w:left="709" w:right="113"/>
        <w:jc w:val="both"/>
        <w:rPr>
          <w:rStyle w:val="C3"/>
          <w:rFonts w:ascii="Courier New" w:hAnsi="Courier New"/>
          <w:sz w:val="24"/>
        </w:rPr>
      </w:pPr>
      <w:r>
        <w:rPr>
          <w:rStyle w:val="C3"/>
          <w:rFonts w:ascii="Courier New" w:hAnsi="Courier New"/>
          <w:b w:val="1"/>
          <w:sz w:val="24"/>
          <w:u w:val="single"/>
        </w:rPr>
        <w:t>Art.5:</w:t>
      </w:r>
      <w:r>
        <w:rPr>
          <w:rStyle w:val="C3"/>
          <w:rFonts w:ascii="Courier New" w:hAnsi="Courier New"/>
          <w:b w:val="1"/>
          <w:sz w:val="24"/>
        </w:rPr>
        <w:t xml:space="preserve"> AUTORÍZASE </w:t>
      </w:r>
      <w:r>
        <w:rPr>
          <w:rStyle w:val="C3"/>
          <w:rFonts w:ascii="Courier New" w:hAnsi="Courier New"/>
          <w:sz w:val="24"/>
        </w:rPr>
        <w:t>al Departamento Ejecutivo a adjudicar en forma unitaria o conjunta, y en este caso en forma total o parcial, la totalidad de los locales involucrados en el presente llamado de selección, a uno o a más oferentes. Esta facultad incluye la de aceptar y/o rechazar total o parcialmente las ofertas que se presenten al presente proceso de selección.</w:t>
      </w:r>
    </w:p>
    <w:p>
      <w:pPr>
        <w:ind w:right="113"/>
        <w:jc w:val="right"/>
        <w:rPr>
          <w:rStyle w:val="C3"/>
          <w:rFonts w:ascii="Courier New" w:hAnsi="Courier New"/>
          <w:sz w:val="24"/>
        </w:rPr>
      </w:pPr>
      <w:r>
        <w:rPr>
          <w:rStyle w:val="C3"/>
          <w:rFonts w:ascii="Courier New" w:hAnsi="Courier New"/>
          <w:sz w:val="24"/>
        </w:rPr>
        <w:t>...///</w:t>
      </w:r>
    </w:p>
    <w:p>
      <w:pPr>
        <w:ind w:right="113"/>
        <w:jc w:val="both"/>
        <w:rPr>
          <w:rStyle w:val="C3"/>
          <w:rFonts w:ascii="Courier New" w:hAnsi="Courier New"/>
          <w:sz w:val="24"/>
        </w:rPr>
      </w:pPr>
    </w:p>
    <w:p>
      <w:pPr>
        <w:ind w:right="113"/>
        <w:jc w:val="both"/>
        <w:rPr>
          <w:rStyle w:val="C3"/>
          <w:rFonts w:ascii="Courier New" w:hAnsi="Courier New"/>
          <w:sz w:val="24"/>
        </w:rPr>
      </w:pPr>
    </w:p>
    <w:p>
      <w:pPr>
        <w:ind w:right="113"/>
        <w:jc w:val="both"/>
        <w:rPr>
          <w:rStyle w:val="C3"/>
          <w:rFonts w:ascii="Courier New" w:hAnsi="Courier New"/>
          <w:sz w:val="24"/>
        </w:rPr>
      </w:pPr>
    </w:p>
    <w:p>
      <w:pPr>
        <w:ind w:right="113"/>
        <w:jc w:val="both"/>
        <w:rPr>
          <w:rStyle w:val="C3"/>
          <w:rFonts w:ascii="Courier New" w:hAnsi="Courier New"/>
          <w:sz w:val="24"/>
        </w:rPr>
      </w:pPr>
    </w:p>
    <w:p>
      <w:pPr>
        <w:ind w:right="113"/>
        <w:jc w:val="both"/>
        <w:rPr>
          <w:rStyle w:val="C3"/>
          <w:rFonts w:ascii="Courier New" w:hAnsi="Courier New"/>
          <w:sz w:val="24"/>
        </w:rPr>
      </w:pPr>
    </w:p>
    <w:p>
      <w:pPr>
        <w:ind w:right="113"/>
        <w:jc w:val="both"/>
        <w:rPr>
          <w:rStyle w:val="C3"/>
          <w:rFonts w:ascii="Courier New" w:hAnsi="Courier New"/>
          <w:sz w:val="24"/>
        </w:rPr>
      </w:pPr>
    </w:p>
    <w:p>
      <w:pPr>
        <w:ind w:right="113"/>
        <w:jc w:val="both"/>
        <w:rPr>
          <w:rStyle w:val="C3"/>
          <w:rFonts w:ascii="Courier New" w:hAnsi="Courier New"/>
          <w:sz w:val="24"/>
        </w:rPr>
      </w:pPr>
    </w:p>
    <w:p>
      <w:pPr>
        <w:ind w:right="113"/>
        <w:jc w:val="both"/>
        <w:rPr>
          <w:rStyle w:val="C3"/>
          <w:rFonts w:ascii="Courier New" w:hAnsi="Courier New"/>
          <w:sz w:val="24"/>
        </w:rPr>
      </w:pPr>
      <w:r>
        <w:rPr>
          <w:rStyle w:val="C3"/>
          <w:rFonts w:ascii="Courier New" w:hAnsi="Courier New"/>
          <w:sz w:val="24"/>
        </w:rPr>
        <w:t>...///3.-</w:t>
      </w:r>
    </w:p>
    <w:p>
      <w:pPr>
        <w:ind w:right="113"/>
        <w:jc w:val="both"/>
        <w:rPr>
          <w:rStyle w:val="C3"/>
          <w:rFonts w:ascii="Courier New" w:hAnsi="Courier New"/>
          <w:sz w:val="24"/>
        </w:rPr>
      </w:pPr>
    </w:p>
    <w:p>
      <w:pPr>
        <w:ind w:hanging="709" w:left="709" w:right="113"/>
        <w:jc w:val="both"/>
        <w:rPr>
          <w:rStyle w:val="C3"/>
          <w:rFonts w:ascii="Courier New" w:hAnsi="Courier New"/>
          <w:sz w:val="24"/>
        </w:rPr>
      </w:pPr>
      <w:r>
        <w:rPr>
          <w:rStyle w:val="C3"/>
          <w:rFonts w:ascii="Courier New" w:hAnsi="Courier New"/>
          <w:b w:val="1"/>
          <w:sz w:val="24"/>
          <w:u w:val="single"/>
        </w:rPr>
        <w:t>Art.6:</w:t>
      </w:r>
      <w:r>
        <w:rPr>
          <w:rStyle w:val="C3"/>
          <w:rFonts w:ascii="Courier New" w:hAnsi="Courier New"/>
          <w:b w:val="1"/>
          <w:sz w:val="24"/>
        </w:rPr>
        <w:t xml:space="preserve"> AUTORÍZASE</w:t>
      </w:r>
      <w:r>
        <w:rPr>
          <w:rStyle w:val="C3"/>
          <w:rFonts w:ascii="Courier New" w:hAnsi="Courier New"/>
          <w:sz w:val="24"/>
        </w:rPr>
        <w:t xml:space="preserve"> al Departamento Ejecutivo a designar los integrantes de la Comisión de Evaluación de Ofertas que llevará adelante el procedimiento administrativo del Concurso Público autorizado por la presente, la que deberá contar con representación de este Honorable Concejo Deliberante y el Tribunal de Cuentas.</w:t>
      </w:r>
    </w:p>
    <w:p>
      <w:pPr>
        <w:ind w:right="113"/>
        <w:jc w:val="both"/>
        <w:rPr>
          <w:rStyle w:val="C3"/>
          <w:rFonts w:ascii="Courier New" w:hAnsi="Courier New"/>
          <w:sz w:val="24"/>
        </w:rPr>
      </w:pPr>
    </w:p>
    <w:p>
      <w:pPr>
        <w:ind w:hanging="709" w:left="709" w:right="113"/>
        <w:jc w:val="both"/>
        <w:rPr>
          <w:rStyle w:val="C3"/>
          <w:rFonts w:ascii="Courier New" w:hAnsi="Courier New"/>
          <w:sz w:val="24"/>
        </w:rPr>
      </w:pPr>
      <w:r>
        <w:rPr>
          <w:rStyle w:val="C3"/>
          <w:rFonts w:ascii="Courier New" w:hAnsi="Courier New"/>
          <w:b w:val="1"/>
          <w:sz w:val="24"/>
          <w:u w:val="single"/>
        </w:rPr>
        <w:t>Art.7:</w:t>
      </w:r>
      <w:r>
        <w:rPr>
          <w:rStyle w:val="C3"/>
          <w:rFonts w:ascii="Courier New" w:hAnsi="Courier New"/>
          <w:b w:val="1"/>
          <w:sz w:val="24"/>
        </w:rPr>
        <w:t xml:space="preserve"> AUTORÍZASE</w:t>
      </w:r>
      <w:r>
        <w:rPr>
          <w:rStyle w:val="C3"/>
          <w:rFonts w:ascii="Courier New" w:hAnsi="Courier New"/>
          <w:sz w:val="24"/>
        </w:rPr>
        <w:t xml:space="preserve"> al Departamento Ejecutivo a llamar a nuevos concursos de selección de Concesionarios para el caso de que se desocupen los locales que se concursan en el presente proceso con anterioridad al vencimiento del plazo de concesión, o que ocurra lo mismo con los locales actualmente cedidos a terceros. En estos casos, el Ejecutivo deberá emplear las mismas bases generales y especificaciones técnicas aprobadas en la presente Ordenanza. </w:t>
      </w:r>
    </w:p>
    <w:p>
      <w:pPr>
        <w:ind w:right="113"/>
        <w:jc w:val="both"/>
        <w:rPr>
          <w:rStyle w:val="C3"/>
          <w:rFonts w:ascii="Courier New" w:hAnsi="Courier New"/>
          <w:sz w:val="24"/>
        </w:rPr>
      </w:pPr>
    </w:p>
    <w:p>
      <w:pPr>
        <w:ind w:hanging="709" w:left="709" w:right="113"/>
        <w:jc w:val="both"/>
        <w:rPr>
          <w:rStyle w:val="C3"/>
          <w:rFonts w:ascii="Courier New" w:hAnsi="Courier New"/>
          <w:sz w:val="24"/>
        </w:rPr>
      </w:pPr>
      <w:r>
        <w:rPr>
          <w:rStyle w:val="C3"/>
          <w:rFonts w:ascii="Courier New" w:hAnsi="Courier New"/>
          <w:b w:val="1"/>
          <w:sz w:val="24"/>
          <w:u w:val="single"/>
        </w:rPr>
        <w:t>Art.8</w:t>
      </w:r>
      <w:r>
        <w:rPr>
          <w:rStyle w:val="C3"/>
          <w:rFonts w:ascii="Courier New" w:hAnsi="Courier New"/>
          <w:b w:val="1"/>
          <w:sz w:val="24"/>
        </w:rPr>
        <w:t xml:space="preserve">: FORMAN </w:t>
      </w:r>
      <w:r>
        <w:rPr>
          <w:rStyle w:val="C3"/>
          <w:rFonts w:ascii="Courier New" w:hAnsi="Courier New"/>
          <w:sz w:val="24"/>
        </w:rPr>
        <w:t>parte e integran la presente Ordenanza los Anexos que se individualizan en los artículos precedentes.</w:t>
      </w:r>
    </w:p>
    <w:p>
      <w:pPr>
        <w:ind w:right="113"/>
        <w:jc w:val="both"/>
        <w:rPr>
          <w:rStyle w:val="C3"/>
          <w:rFonts w:ascii="Courier New" w:hAnsi="Courier New"/>
          <w:sz w:val="24"/>
        </w:rPr>
      </w:pPr>
    </w:p>
    <w:p>
      <w:pPr>
        <w:pStyle w:val="P11"/>
        <w:ind w:hanging="709" w:left="709"/>
      </w:pPr>
      <w:r>
        <w:rPr>
          <w:rStyle w:val="C3"/>
          <w:u w:val="single"/>
        </w:rPr>
        <w:t>Art.9:</w:t>
      </w:r>
      <w:r>
        <w:t xml:space="preserve"> LA </w:t>
      </w:r>
      <w:r>
        <w:rPr>
          <w:rStyle w:val="C3"/>
          <w:b w:val="0"/>
        </w:rPr>
        <w:t>presente ordenanza tendrá vigencia a partir de la fecha de su promulgación conforme a lo previsto en el Artíc</w:t>
      </w:r>
      <w:r>
        <w:rPr>
          <w:rStyle w:val="C3"/>
          <w:b w:val="0"/>
        </w:rPr>
        <w:t>u</w:t>
      </w:r>
      <w:r>
        <w:rPr>
          <w:rStyle w:val="C3"/>
          <w:b w:val="0"/>
        </w:rPr>
        <w:t>lo 24 de la Carta Orgánica Municipal</w:t>
      </w:r>
      <w:r>
        <w:t>.</w:t>
      </w:r>
    </w:p>
    <w:p>
      <w:pPr>
        <w:ind w:right="113"/>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Art.10</w:t>
      </w:r>
      <w:r>
        <w:rPr>
          <w:rStyle w:val="C3"/>
          <w:rFonts w:ascii="Courier New" w:hAnsi="Courier New"/>
          <w:b w:val="1"/>
          <w:sz w:val="24"/>
        </w:rPr>
        <w:t>:</w:t>
      </w:r>
      <w:r>
        <w:rPr>
          <w:rStyle w:val="C3"/>
          <w:rFonts w:ascii="Courier New" w:hAnsi="Courier New"/>
          <w:b w:val="1"/>
        </w:rPr>
        <w:t xml:space="preserve"> </w:t>
      </w:r>
      <w:r>
        <w:rPr>
          <w:rStyle w:val="C3"/>
          <w:rFonts w:ascii="Courier New" w:hAnsi="Courier New"/>
          <w:b w:val="1"/>
          <w:sz w:val="24"/>
        </w:rPr>
        <w:t>PROTOCOLÍCESE</w:t>
      </w:r>
      <w:r>
        <w:rPr>
          <w:rStyle w:val="C3"/>
          <w:rFonts w:ascii="Courier New" w:hAnsi="Courier New"/>
          <w:sz w:val="24"/>
        </w:rPr>
        <w:t>, comuníquese, publíquese en el Boletín Oficial de la ciudad de Alta Gracia, incorpórese al libro de Ordenanzas y archívese.</w:t>
      </w:r>
    </w:p>
    <w:p>
      <w:pPr>
        <w:jc w:val="both"/>
        <w:rPr>
          <w:rStyle w:val="C3"/>
          <w:rFonts w:ascii="Courier New" w:hAnsi="Courier New"/>
          <w:sz w:val="24"/>
        </w:rPr>
      </w:pPr>
    </w:p>
    <w:p>
      <w:pPr>
        <w:jc w:val="both"/>
        <w:rPr>
          <w:rStyle w:val="C3"/>
          <w:rFonts w:ascii="Courier New" w:hAnsi="Courier New"/>
          <w:sz w:val="24"/>
        </w:rPr>
      </w:pPr>
    </w:p>
    <w:p>
      <w:pPr>
        <w:pStyle w:val="P12"/>
        <w:jc w:val="both"/>
        <w:rPr>
          <w:rStyle w:val="C3"/>
          <w:b w:val="1"/>
          <w:sz w:val="24"/>
        </w:rPr>
      </w:pPr>
      <w:r>
        <w:rPr>
          <w:rStyle w:val="C3"/>
          <w:b w:val="1"/>
          <w:sz w:val="24"/>
        </w:rPr>
        <w:t>DADA EN LA CASA DE LA CULTURA DE LA MUNICIPALIDAD DE ALTA GRACIA A LOS NUEVE DÍAS DEL MES DE FEBRERO DEL AÑO DOS MIL SEIS.</w:t>
      </w:r>
    </w:p>
    <w:sectPr>
      <w:type w:val="nextPage"/>
      <w:pgSz w:w="11907" w:h="16840" w:code="0"/>
      <w:pgMar w:left="1701" w:right="1418" w:top="1985" w:bottom="1418" w:header="708" w:footer="708" w:gutter="0"/>
      <w:titlePg w:val="1"/>
    </w:sectPr>
  </w:body>
</w:document>
</file>

<file path=word/numbering.xml><?xml version="1.0" encoding="utf-8"?>
<w:numbering xmlns:w="http://schemas.openxmlformats.org/wordprocessingml/2006/main">
  <w:abstractNum w:abstractNumId="0">
    <w:nsid w:val="018323A0"/>
    <w:multiLevelType w:val="multilevel"/>
    <w:lvl w:ilvl="0">
      <w:start w:val="1"/>
      <w:numFmt w:val="decimal"/>
      <w:suff w:val="tab"/>
      <w:lvlText w:val="%1)"/>
      <w:lvlJc w:val="left"/>
      <w:pPr>
        <w:ind w:hanging="360" w:left="1353"/>
        <w:tabs>
          <w:tab w:val="left" w:pos="1353"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045C7637"/>
    <w:multiLevelType w:val="hybridMultilevel"/>
    <w:lvl w:ilvl="0" w:tplc="0E93ED9F">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B1435CC"/>
    <w:multiLevelType w:val="multilevel"/>
    <w:lvl w:ilvl="0">
      <w:start w:val="1"/>
      <w:numFmt w:val="lowerLetter"/>
      <w:suff w:val="tab"/>
      <w:lvlText w:val="%1)"/>
      <w:lvlJc w:val="left"/>
      <w:pPr>
        <w:ind w:hanging="360" w:left="1353"/>
        <w:tabs>
          <w:tab w:val="left" w:pos="1353"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109A219C"/>
    <w:multiLevelType w:val="multilevel"/>
    <w:lvl w:ilvl="0">
      <w:start w:val="1"/>
      <w:numFmt w:val="lowerLetter"/>
      <w:suff w:val="tab"/>
      <w:lvlText w:val="%1)"/>
      <w:lvlJc w:val="left"/>
      <w:pPr>
        <w:ind w:hanging="360" w:left="1353"/>
        <w:tabs>
          <w:tab w:val="left" w:pos="1353"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24300667"/>
    <w:multiLevelType w:val="multilevel"/>
    <w:lvl w:ilvl="0">
      <w:start w:val="1"/>
      <w:numFmt w:val="lowerLetter"/>
      <w:suff w:val="tab"/>
      <w:lvlText w:val="%1)"/>
      <w:lvlJc w:val="left"/>
      <w:pPr>
        <w:ind w:hanging="495" w:left="1204"/>
        <w:tabs>
          <w:tab w:val="left" w:pos="1204"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278B384A"/>
    <w:multiLevelType w:val="multilevel"/>
    <w:lvl w:ilvl="0">
      <w:start w:val="11"/>
      <w:numFmt w:val="decimal"/>
      <w:suff w:val="tab"/>
      <w:lvlText w:val="%1)"/>
      <w:lvlJc w:val="left"/>
      <w:pPr>
        <w:ind w:hanging="360" w:left="1211"/>
        <w:tabs>
          <w:tab w:val="left" w:pos="12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37BD0527"/>
    <w:multiLevelType w:val="multilevel"/>
    <w:lvl w:ilvl="0">
      <w:start w:val="1"/>
      <w:numFmt w:val="lowerLetter"/>
      <w:suff w:val="tab"/>
      <w:lvlText w:val="%1)"/>
      <w:lvlJc w:val="left"/>
      <w:pPr>
        <w:ind w:hanging="360" w:left="1211"/>
        <w:tabs>
          <w:tab w:val="left" w:pos="12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3BD16E59"/>
    <w:multiLevelType w:val="multilevel"/>
    <w:lvl w:ilvl="0">
      <w:start w:val="1"/>
      <w:numFmt w:val="lowerLetter"/>
      <w:suff w:val="tab"/>
      <w:lvlText w:val="%1)"/>
      <w:lvlJc w:val="left"/>
      <w:pPr>
        <w:ind w:hanging="360" w:left="1353"/>
        <w:tabs>
          <w:tab w:val="left" w:pos="1353"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3D523304"/>
    <w:multiLevelType w:val="multilevel"/>
    <w:lvl w:ilvl="0">
      <w:start w:val="1"/>
      <w:numFmt w:val="decimal"/>
      <w:suff w:val="tab"/>
      <w:lvlText w:val="%1)"/>
      <w:lvlJc w:val="left"/>
      <w:pPr>
        <w:ind w:hanging="360" w:left="1353"/>
        <w:tabs>
          <w:tab w:val="left" w:pos="1353"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3E5044D7"/>
    <w:multiLevelType w:val="multilevel"/>
    <w:lvl w:ilvl="0">
      <w:start w:val="1"/>
      <w:numFmt w:val="decimal"/>
      <w:suff w:val="tab"/>
      <w:lvlText w:val="%1)"/>
      <w:lvlJc w:val="left"/>
      <w:pPr>
        <w:ind w:hanging="360" w:left="1069"/>
        <w:tabs>
          <w:tab w:val="left" w:pos="1069"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0">
    <w:nsid w:val="55AE4714"/>
    <w:multiLevelType w:val="multilevel"/>
    <w:lvl w:ilvl="0">
      <w:start w:val="1"/>
      <w:numFmt w:val="decimal"/>
      <w:suff w:val="tab"/>
      <w:lvlText w:val="%1)"/>
      <w:lvlJc w:val="left"/>
      <w:pPr>
        <w:ind w:hanging="360" w:left="1353"/>
        <w:tabs>
          <w:tab w:val="left" w:pos="1353"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1">
    <w:nsid w:val="5A721DDA"/>
    <w:multiLevelType w:val="multilevel"/>
    <w:lvl w:ilvl="0">
      <w:start w:val="1"/>
      <w:numFmt w:val="decimal"/>
      <w:suff w:val="tab"/>
      <w:lvlText w:val="%1)"/>
      <w:lvlJc w:val="left"/>
      <w:pPr>
        <w:ind w:hanging="360" w:left="1353"/>
        <w:tabs>
          <w:tab w:val="left" w:pos="1353"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2">
    <w:nsid w:val="5E1A64A5"/>
    <w:multiLevelType w:val="multilevel"/>
    <w:lvl w:ilvl="0">
      <w:start w:val="1"/>
      <w:numFmt w:val="lowerLetter"/>
      <w:suff w:val="tab"/>
      <w:lvlText w:val="%1)"/>
      <w:lvlJc w:val="left"/>
      <w:pPr>
        <w:ind w:hanging="360" w:left="1069"/>
        <w:tabs>
          <w:tab w:val="left" w:pos="1069"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3">
    <w:nsid w:val="68FF51C4"/>
    <w:multiLevelType w:val="multilevel"/>
    <w:lvl w:ilvl="0">
      <w:start w:val="1"/>
      <w:numFmt w:val="lowerLetter"/>
      <w:suff w:val="tab"/>
      <w:lvlText w:val="%1)"/>
      <w:lvlJc w:val="left"/>
      <w:pPr>
        <w:ind w:hanging="360" w:left="1353"/>
        <w:tabs>
          <w:tab w:val="left" w:pos="1353"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4">
    <w:nsid w:val="7AA718D1"/>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5">
    <w:nsid w:val="7E723A44"/>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12"/>
  </w:num>
  <w:num w:numId="2">
    <w:abstractNumId w:val="9"/>
  </w:num>
  <w:num w:numId="3">
    <w:abstractNumId w:val="13"/>
  </w:num>
  <w:num w:numId="4">
    <w:abstractNumId w:val="7"/>
  </w:num>
  <w:num w:numId="5">
    <w:abstractNumId w:val="3"/>
  </w:num>
  <w:num w:numId="6">
    <w:abstractNumId w:val="2"/>
  </w:num>
  <w:num w:numId="7">
    <w:abstractNumId w:val="0"/>
  </w:num>
  <w:num w:numId="8">
    <w:abstractNumId w:val="10"/>
  </w:num>
  <w:num w:numId="9">
    <w:abstractNumId w:val="8"/>
  </w:num>
  <w:num w:numId="10">
    <w:abstractNumId w:val="11"/>
  </w:num>
  <w:num w:numId="11">
    <w:abstractNumId w:val="15"/>
  </w:num>
  <w:num w:numId="12">
    <w:abstractNumId w:val="1"/>
  </w:num>
  <w:num w:numId="13">
    <w:abstractNumId w:val="14"/>
  </w:num>
  <w:num w:numId="14">
    <w:abstractNumId w:val="6"/>
  </w:num>
  <w:num w:numId="15">
    <w:abstractNumId w:val="5"/>
  </w:num>
  <w:num w:numId="16">
    <w:abstractNumId w:val="4"/>
  </w:num>
</w:numbering>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jc w:val="both"/>
      <w:outlineLvl w:val="0"/>
    </w:pPr>
    <w:rPr>
      <w:rFonts w:ascii="Tahoma" w:hAnsi="Tahoma"/>
      <w:b w:val="1"/>
      <w:sz w:val="24"/>
      <w:u w:val="single"/>
    </w:rPr>
  </w:style>
  <w:style w:type="paragraph" w:styleId="P2">
    <w:name w:val="Título 2"/>
    <w:basedOn w:val="P0"/>
    <w:next w:val="P0"/>
    <w:pPr>
      <w:keepNext w:val="1"/>
      <w:ind w:left="142"/>
      <w:jc w:val="both"/>
      <w:outlineLvl w:val="1"/>
    </w:pPr>
    <w:rPr>
      <w:rFonts w:ascii="Tahoma" w:hAnsi="Tahoma"/>
      <w:b w:val="1"/>
      <w:sz w:val="24"/>
      <w:u w:val="single"/>
    </w:rPr>
  </w:style>
  <w:style w:type="paragraph" w:styleId="P3">
    <w:name w:val="Título 3"/>
    <w:basedOn w:val="P0"/>
    <w:next w:val="P0"/>
    <w:pPr>
      <w:keepNext w:val="1"/>
      <w:jc w:val="center"/>
      <w:outlineLvl w:val="2"/>
    </w:pPr>
    <w:rPr>
      <w:rFonts w:ascii="Courier New" w:hAnsi="Courier New"/>
      <w:b w:val="1"/>
      <w:sz w:val="24"/>
      <w:u w:val="single"/>
    </w:rPr>
  </w:style>
  <w:style w:type="paragraph" w:styleId="P4">
    <w:name w:val="Título 4"/>
    <w:basedOn w:val="P0"/>
    <w:next w:val="P0"/>
    <w:pPr>
      <w:keepNext w:val="1"/>
      <w:ind w:firstLine="709"/>
      <w:jc w:val="both"/>
      <w:outlineLvl w:val="3"/>
    </w:pPr>
    <w:rPr>
      <w:rFonts w:ascii="Courier New" w:hAnsi="Courier New"/>
      <w:b w:val="1"/>
      <w:sz w:val="24"/>
      <w:u w:val="single"/>
    </w:rPr>
  </w:style>
  <w:style w:type="paragraph" w:styleId="P5">
    <w:name w:val="Título 5"/>
    <w:basedOn w:val="P0"/>
    <w:next w:val="P0"/>
    <w:pPr>
      <w:keepNext w:val="1"/>
      <w:ind w:firstLine="709"/>
      <w:jc w:val="center"/>
      <w:outlineLvl w:val="4"/>
    </w:pPr>
    <w:rPr>
      <w:rFonts w:ascii="Courier New" w:hAnsi="Courier New"/>
      <w:b w:val="1"/>
      <w:sz w:val="24"/>
      <w:u w:val="single"/>
    </w:rPr>
  </w:style>
  <w:style w:type="paragraph" w:styleId="P6">
    <w:name w:val="Título 6"/>
    <w:basedOn w:val="P0"/>
    <w:next w:val="P0"/>
    <w:pPr>
      <w:keepNext w:val="1"/>
      <w:ind w:hanging="851" w:left="851"/>
      <w:jc w:val="center"/>
      <w:outlineLvl w:val="5"/>
    </w:pPr>
    <w:rPr>
      <w:b w:val="1"/>
      <w:sz w:val="24"/>
      <w:u w:val="single"/>
    </w:rPr>
  </w:style>
  <w:style w:type="paragraph" w:styleId="P7">
    <w:name w:val="Título 7"/>
    <w:basedOn w:val="P0"/>
    <w:next w:val="P0"/>
    <w:pPr>
      <w:keepNext w:val="1"/>
      <w:ind w:right="113"/>
      <w:jc w:val="both"/>
      <w:outlineLvl w:val="6"/>
    </w:pPr>
    <w:rPr>
      <w:rFonts w:ascii="Courier New" w:hAnsi="Courier New"/>
      <w:b w:val="1"/>
      <w:sz w:val="24"/>
    </w:rPr>
  </w:style>
  <w:style w:type="paragraph" w:styleId="P8">
    <w:name w:val="Sangría de t. independiente"/>
    <w:basedOn w:val="P0"/>
    <w:next w:val="P8"/>
    <w:pPr>
      <w:ind w:left="993"/>
      <w:jc w:val="both"/>
    </w:pPr>
    <w:rPr>
      <w:rFonts w:ascii="Tahoma" w:hAnsi="Tahoma"/>
      <w:sz w:val="24"/>
    </w:rPr>
  </w:style>
  <w:style w:type="paragraph" w:styleId="P9">
    <w:name w:val="Sangría 2 de t. independiente"/>
    <w:basedOn w:val="P0"/>
    <w:next w:val="P9"/>
    <w:pPr>
      <w:ind w:hanging="993" w:left="993"/>
      <w:jc w:val="both"/>
    </w:pPr>
    <w:rPr>
      <w:rFonts w:ascii="Tahoma" w:hAnsi="Tahoma"/>
      <w:sz w:val="24"/>
    </w:rPr>
  </w:style>
  <w:style w:type="paragraph" w:styleId="P10">
    <w:name w:val="Sangría 3 de t. independiente"/>
    <w:basedOn w:val="P0"/>
    <w:next w:val="P10"/>
    <w:pPr>
      <w:ind w:left="851"/>
      <w:jc w:val="both"/>
    </w:pPr>
    <w:rPr>
      <w:rFonts w:ascii="Tahoma" w:hAnsi="Tahoma"/>
      <w:sz w:val="24"/>
    </w:rPr>
  </w:style>
  <w:style w:type="paragraph" w:styleId="P11">
    <w:name w:val="Texto independiente"/>
    <w:basedOn w:val="P0"/>
    <w:next w:val="P11"/>
    <w:pPr>
      <w:jc w:val="both"/>
    </w:pPr>
    <w:rPr>
      <w:rFonts w:ascii="Courier New" w:hAnsi="Courier New"/>
      <w:b w:val="1"/>
      <w:sz w:val="24"/>
    </w:rPr>
  </w:style>
  <w:style w:type="paragraph" w:styleId="P12">
    <w:name w:val="Texto sin formato"/>
    <w:basedOn w:val="P0"/>
    <w:next w:val="P12"/>
    <w:pPr/>
    <w:rPr>
      <w:rFonts w:ascii="Courier New" w:hAnsi="Courier New"/>
    </w:rPr>
  </w:style>
  <w:style w:type="paragraph" w:styleId="P13">
    <w:name w:val="Pie de página"/>
    <w:basedOn w:val="P0"/>
    <w:next w:val="P13"/>
    <w:pPr>
      <w:tabs>
        <w:tab w:val="center" w:pos="4419" w:leader="none"/>
        <w:tab w:val="right" w:pos="8838" w:leader="none"/>
      </w:tabs>
    </w:pPr>
    <w:rPr/>
  </w:style>
  <w:style w:type="paragraph" w:styleId="P14">
    <w:name w:val="Título"/>
    <w:basedOn w:val="P0"/>
    <w:next w:val="P14"/>
    <w:pPr>
      <w:jc w:val="center"/>
    </w:pPr>
    <w:rPr>
      <w:rFonts w:ascii="Courier New" w:hAnsi="Courier New"/>
      <w:b w:val="1"/>
      <w:sz w:val="24"/>
      <w:u w:val="single"/>
    </w:rPr>
  </w:style>
  <w:style w:type="paragraph" w:styleId="P15">
    <w:name w:val="Texto independiente 2"/>
    <w:basedOn w:val="P0"/>
    <w:next w:val="P15"/>
    <w:pPr>
      <w:ind w:right="113"/>
      <w:jc w:val="both"/>
    </w:pPr>
    <w:rPr>
      <w:rFonts w:ascii="Courier New" w:hAnsi="Courier New"/>
      <w:sz w:val="24"/>
    </w:rPr>
  </w:style>
  <w:style w:type="paragraph" w:styleId="P16">
    <w:name w:val="Texto de bloque"/>
    <w:basedOn w:val="P0"/>
    <w:next w:val="P16"/>
    <w:pPr>
      <w:ind w:left="709" w:right="113"/>
      <w:jc w:val="both"/>
    </w:pPr>
    <w:rPr>
      <w:rFonts w:ascii="Courier New" w:hAnsi="Courier New"/>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Número de página"/>
    <w:basedOn w:val="C3"/>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H.C.D</dc:creator>
  <dcterms:created xsi:type="dcterms:W3CDTF">2006-02-14T14:50:00Z</dcterms:created>
  <cp:keywords>Ethan</cp:keywords>
  <cp:lastModifiedBy>Ethan Puglia</cp:lastModifiedBy>
  <cp:lastPrinted>2006-01-16T15:48:00Z</cp:lastPrinted>
  <dcterms:modified xsi:type="dcterms:W3CDTF">2019-03-28T17:33:01Z</dcterms:modified>
  <cp:revision>25</cp:revision>
  <dc:title>Ethan Frome</dc:title>
</cp:coreProperties>
</file>