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7DF6990" Type="http://schemas.openxmlformats.org/officeDocument/2006/relationships/officeDocument" Target="/word/document.xml" /><Relationship Id="coreR77DF699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jc w:val="center"/>
        <w:rPr>
          <w:rStyle w:val="C3"/>
          <w:rFonts w:ascii="Courier New" w:hAnsi="Courier New"/>
          <w:color w:val="auto"/>
          <w:u w:val="single"/>
        </w:rPr>
      </w:pPr>
      <w:r>
        <w:rPr>
          <w:rStyle w:val="C3"/>
          <w:rFonts w:ascii="Courier New" w:hAnsi="Courier New"/>
          <w:color w:val="auto"/>
          <w:u w:val="single"/>
        </w:rPr>
        <w:t>ORDENANZA Nº 7403</w:t>
      </w:r>
    </w:p>
    <w:p>
      <w:pPr>
        <w:pStyle w:val="P2"/>
        <w:rPr>
          <w:rStyle w:val="C3"/>
          <w:rFonts w:ascii="Courier New" w:hAnsi="Courier New"/>
          <w:b w:val="1"/>
          <w:color w:val="auto"/>
        </w:rPr>
      </w:pPr>
    </w:p>
    <w:p>
      <w:pPr>
        <w:pStyle w:val="P2"/>
        <w:ind w:hanging="709" w:left="709"/>
        <w:rPr>
          <w:rStyle w:val="C3"/>
          <w:rFonts w:ascii="Courier New" w:hAnsi="Courier New"/>
          <w:b w:val="1"/>
          <w:color w:val="auto"/>
        </w:rPr>
      </w:pPr>
      <w:r>
        <w:rPr>
          <w:rStyle w:val="C3"/>
          <w:rFonts w:ascii="Courier New" w:hAnsi="Courier New"/>
          <w:b w:val="0"/>
          <w:color w:val="auto"/>
        </w:rPr>
        <w:t>Visto: El Proyecto de Ordenanza presentado por el Departamento Ejecutivo, modificatorio de la Ordenanza Nº 6847; y</w:t>
      </w:r>
    </w:p>
    <w:p>
      <w:pPr>
        <w:jc w:val="both"/>
        <w:rPr>
          <w:rStyle w:val="C3"/>
          <w:rFonts w:ascii="Courier New" w:hAnsi="Courier New"/>
          <w:b w:val="1"/>
          <w:color w:val="auto"/>
        </w:rPr>
      </w:pPr>
    </w:p>
    <w:p>
      <w:pPr>
        <w:pStyle w:val="P1"/>
      </w:pPr>
      <w:r>
        <w:t>C O N S I D E R A N D O</w:t>
      </w:r>
    </w:p>
    <w:p>
      <w:pPr>
        <w:jc w:val="both"/>
        <w:rPr>
          <w:rStyle w:val="C3"/>
          <w:rFonts w:ascii="Courier New" w:hAnsi="Courier New"/>
          <w:b w:val="1"/>
          <w:color w:val="auto"/>
        </w:rPr>
      </w:pPr>
    </w:p>
    <w:p>
      <w:pPr>
        <w:jc w:val="both"/>
        <w:rPr>
          <w:rStyle w:val="C3"/>
          <w:rFonts w:ascii="Courier New" w:hAnsi="Courier New"/>
          <w:b w:val="1"/>
          <w:color w:val="auto"/>
        </w:rPr>
      </w:pPr>
      <w:r>
        <w:rPr>
          <w:rStyle w:val="C3"/>
          <w:rFonts w:ascii="Courier New" w:hAnsi="Courier New"/>
          <w:b w:val="0"/>
          <w:color w:val="auto"/>
        </w:rPr>
        <w:t>Que conforme a lo establecido en la Carta Orgánica Municipal en su artículo 79 inc. 15), la organización y funcionamiento de la Administración Pública se establece mediante Ordenanza, a iniciativa exclusiva del Departamento Ejecutivo;</w:t>
      </w:r>
    </w:p>
    <w:p>
      <w:pPr>
        <w:jc w:val="both"/>
        <w:rPr>
          <w:rStyle w:val="C3"/>
          <w:rFonts w:ascii="Courier New" w:hAnsi="Courier New"/>
          <w:b w:val="1"/>
          <w:color w:val="auto"/>
        </w:rPr>
      </w:pPr>
    </w:p>
    <w:p>
      <w:pPr>
        <w:jc w:val="both"/>
        <w:rPr>
          <w:rStyle w:val="C3"/>
          <w:rFonts w:ascii="Courier New" w:hAnsi="Courier New"/>
          <w:b w:val="1"/>
          <w:color w:val="auto"/>
        </w:rPr>
      </w:pPr>
      <w:r>
        <w:rPr>
          <w:rStyle w:val="C3"/>
          <w:rFonts w:ascii="Courier New" w:hAnsi="Courier New"/>
          <w:b w:val="0"/>
          <w:color w:val="auto"/>
        </w:rPr>
        <w:t>Que atento a ello, es necesario proveer al Departamento Ejecutivo los organismos de su dependencia que éste estime pertinentes, para el mejor cumplimiento de las atribuciones que le acuerda el artículo 101, incisos 1 y 11 de la Carta Orgánica Municipal;</w:t>
      </w:r>
    </w:p>
    <w:p>
      <w:pPr>
        <w:jc w:val="both"/>
        <w:rPr>
          <w:rStyle w:val="C3"/>
          <w:rFonts w:ascii="Courier New" w:hAnsi="Courier New"/>
          <w:b w:val="1"/>
          <w:color w:val="auto"/>
        </w:rPr>
      </w:pPr>
    </w:p>
    <w:p>
      <w:pPr>
        <w:jc w:val="both"/>
        <w:rPr>
          <w:rStyle w:val="C3"/>
          <w:rFonts w:ascii="Courier New" w:hAnsi="Courier New"/>
          <w:b w:val="1"/>
          <w:color w:val="auto"/>
        </w:rPr>
      </w:pPr>
      <w:r>
        <w:rPr>
          <w:rStyle w:val="C3"/>
          <w:rFonts w:ascii="Courier New" w:hAnsi="Courier New"/>
          <w:b w:val="0"/>
          <w:color w:val="auto"/>
        </w:rPr>
        <w:t>Que analizado el contenido del Proyecto de Ordenanza por la totalidad de los concejales se decide aprobar por unanimidad el mismo en Sesión Ordinaria del día 16 de marzo del 2006.</w:t>
      </w:r>
    </w:p>
    <w:p>
      <w:pPr>
        <w:jc w:val="both"/>
        <w:rPr>
          <w:rStyle w:val="C3"/>
          <w:rFonts w:ascii="Courier New" w:hAnsi="Courier New"/>
          <w:b w:val="1"/>
          <w:color w:val="auto"/>
        </w:rPr>
      </w:pPr>
    </w:p>
    <w:p>
      <w:pPr>
        <w:jc w:val="both"/>
        <w:rPr>
          <w:rStyle w:val="C3"/>
          <w:rFonts w:ascii="Courier New" w:hAnsi="Courier New"/>
          <w:b w:val="1"/>
          <w:color w:val="auto"/>
        </w:rPr>
      </w:pPr>
    </w:p>
    <w:p>
      <w:pPr>
        <w:tabs>
          <w:tab w:val="left" w:pos="2694" w:leader="none"/>
        </w:tabs>
        <w:jc w:val="center"/>
        <w:rPr>
          <w:rStyle w:val="C3"/>
          <w:rFonts w:ascii="Courier New" w:hAnsi="Courier New"/>
          <w:color w:val="auto"/>
        </w:rPr>
      </w:pPr>
      <w:r>
        <w:rPr>
          <w:rStyle w:val="C3"/>
          <w:rFonts w:ascii="Courier New" w:hAnsi="Courier New"/>
          <w:color w:val="auto"/>
        </w:rPr>
        <w:t>EL HONORABLE CONCEJO DELIBERANTE DE LA CIUDAD DE</w:t>
      </w:r>
    </w:p>
    <w:p>
      <w:pPr>
        <w:tabs>
          <w:tab w:val="left" w:pos="2694" w:leader="none"/>
        </w:tabs>
        <w:jc w:val="center"/>
        <w:rPr>
          <w:rStyle w:val="C3"/>
          <w:rFonts w:ascii="Courier New" w:hAnsi="Courier New"/>
          <w:color w:val="auto"/>
        </w:rPr>
      </w:pPr>
    </w:p>
    <w:p>
      <w:pPr>
        <w:tabs>
          <w:tab w:val="left" w:pos="2694" w:leader="none"/>
        </w:tabs>
        <w:jc w:val="center"/>
        <w:rPr>
          <w:rStyle w:val="C3"/>
          <w:rFonts w:ascii="Courier New" w:hAnsi="Courier New"/>
          <w:color w:val="auto"/>
        </w:rPr>
      </w:pPr>
      <w:r>
        <w:rPr>
          <w:rStyle w:val="C3"/>
          <w:rFonts w:ascii="Courier New" w:hAnsi="Courier New"/>
          <w:color w:val="auto"/>
        </w:rPr>
        <w:t>ALTA GRACIA SANCIONA CON FUERZA DE ORDENANZA</w:t>
      </w:r>
    </w:p>
    <w:p>
      <w:pPr>
        <w:jc w:val="center"/>
        <w:rPr>
          <w:rStyle w:val="C3"/>
          <w:rFonts w:ascii="Courier New" w:hAnsi="Courier New"/>
          <w:b w:val="1"/>
          <w:color w:val="auto"/>
        </w:rPr>
      </w:pPr>
    </w:p>
    <w:p>
      <w:pPr>
        <w:jc w:val="both"/>
        <w:rPr>
          <w:rStyle w:val="C3"/>
          <w:rFonts w:ascii="Courier New" w:hAnsi="Courier New"/>
          <w:b w:val="1"/>
          <w:color w:val="auto"/>
        </w:rPr>
      </w:pPr>
    </w:p>
    <w:p>
      <w:pPr>
        <w:pStyle w:val="P2"/>
        <w:ind w:hanging="709" w:left="709"/>
        <w:rPr>
          <w:rStyle w:val="C3"/>
          <w:rFonts w:ascii="Courier New" w:hAnsi="Courier New"/>
          <w:b w:val="1"/>
          <w:color w:val="auto"/>
        </w:rPr>
      </w:pPr>
      <w:r>
        <w:rPr>
          <w:rStyle w:val="C3"/>
          <w:rFonts w:ascii="Courier New" w:hAnsi="Courier New"/>
          <w:color w:val="auto"/>
          <w:u w:val="single"/>
        </w:rPr>
        <w:t>Art.1</w:t>
      </w:r>
      <w:r>
        <w:rPr>
          <w:rStyle w:val="C3"/>
          <w:rFonts w:ascii="Courier New" w:hAnsi="Courier New"/>
          <w:b w:val="0"/>
          <w:color w:val="auto"/>
        </w:rPr>
        <w:t xml:space="preserve">: </w:t>
      </w:r>
      <w:r>
        <w:rPr>
          <w:rStyle w:val="C3"/>
          <w:rFonts w:ascii="Courier New" w:hAnsi="Courier New"/>
          <w:color w:val="auto"/>
        </w:rPr>
        <w:t>CRÉASE</w:t>
      </w:r>
      <w:r>
        <w:rPr>
          <w:rStyle w:val="C3"/>
          <w:rFonts w:ascii="Courier New" w:hAnsi="Courier New"/>
          <w:b w:val="0"/>
          <w:color w:val="auto"/>
        </w:rPr>
        <w:t xml:space="preserve"> la Secretaría de Gobierno de esta Municipalidad e </w:t>
      </w:r>
      <w:r>
        <w:rPr>
          <w:rStyle w:val="C3"/>
          <w:rFonts w:ascii="Courier New" w:hAnsi="Courier New"/>
          <w:b w:val="0"/>
          <w:color w:val="auto"/>
        </w:rPr>
        <w:t>INCORPÓRASE</w:t>
      </w:r>
      <w:r>
        <w:rPr>
          <w:rStyle w:val="C3"/>
          <w:rFonts w:ascii="Courier New" w:hAnsi="Courier New"/>
          <w:b w:val="0"/>
          <w:color w:val="auto"/>
        </w:rPr>
        <w:t xml:space="preserve"> la misma al Artículo 1 de la Ordenanza Nº 6847.</w:t>
      </w:r>
    </w:p>
    <w:p>
      <w:pPr>
        <w:pStyle w:val="P2"/>
        <w:rPr>
          <w:rStyle w:val="C3"/>
          <w:rFonts w:ascii="Courier New" w:hAnsi="Courier New"/>
          <w:b w:val="1"/>
          <w:color w:val="auto"/>
        </w:rPr>
      </w:pPr>
    </w:p>
    <w:p>
      <w:pPr>
        <w:pStyle w:val="P2"/>
        <w:ind w:hanging="709" w:left="709"/>
        <w:rPr>
          <w:rStyle w:val="C3"/>
          <w:rFonts w:ascii="Courier New" w:hAnsi="Courier New"/>
          <w:b w:val="1"/>
          <w:color w:val="auto"/>
        </w:rPr>
      </w:pPr>
      <w:r>
        <w:rPr>
          <w:rStyle w:val="C3"/>
          <w:rFonts w:ascii="Courier New" w:hAnsi="Courier New"/>
          <w:color w:val="auto"/>
          <w:u w:val="single"/>
        </w:rPr>
        <w:t>Art.2</w:t>
      </w:r>
      <w:r>
        <w:rPr>
          <w:rStyle w:val="C3"/>
          <w:rFonts w:ascii="Courier New" w:hAnsi="Courier New"/>
          <w:b w:val="0"/>
          <w:color w:val="auto"/>
        </w:rPr>
        <w:t xml:space="preserve">: </w:t>
      </w:r>
      <w:r>
        <w:rPr>
          <w:rStyle w:val="C3"/>
          <w:rFonts w:ascii="Courier New" w:hAnsi="Courier New"/>
          <w:color w:val="auto"/>
        </w:rPr>
        <w:t>CORRESPONDE</w:t>
      </w:r>
      <w:r>
        <w:rPr>
          <w:rStyle w:val="C3"/>
          <w:rFonts w:ascii="Courier New" w:hAnsi="Courier New"/>
          <w:b w:val="0"/>
          <w:color w:val="auto"/>
        </w:rPr>
        <w:t xml:space="preserve"> a la competencia funcional de la Secretaría de Gobierno:</w:t>
      </w:r>
    </w:p>
    <w:p>
      <w:pPr>
        <w:pStyle w:val="P4"/>
        <w:ind w:left="709"/>
        <w:jc w:val="both"/>
        <w:rPr>
          <w:rStyle w:val="C3"/>
          <w:sz w:val="24"/>
        </w:rPr>
      </w:pPr>
      <w:r>
        <w:rPr>
          <w:rStyle w:val="C3"/>
          <w:sz w:val="24"/>
        </w:rPr>
        <w:t xml:space="preserve">1)Las relaciones generales con los poderes del Estado Nacional, Provincial, con otras Municipalidades y Comunas, con Instituciones públicas o privadas, con organizaciones gremiales, políticas, profesionales, culturales y centros vecinales; </w:t>
      </w:r>
    </w:p>
    <w:p>
      <w:pPr>
        <w:pStyle w:val="P4"/>
        <w:ind w:left="709"/>
        <w:jc w:val="both"/>
        <w:rPr>
          <w:rStyle w:val="C3"/>
          <w:sz w:val="24"/>
        </w:rPr>
      </w:pPr>
      <w:r>
        <w:rPr>
          <w:rStyle w:val="C3"/>
          <w:sz w:val="24"/>
        </w:rPr>
        <w:t>2) La elaboración de proyectos tendientes a implementar políticas sociales y especiales de ciencia y tecnología, de turismo y recreación, de trabajo y producción, salud, educación, de cultura, y deportes;</w:t>
      </w:r>
    </w:p>
    <w:p>
      <w:pPr>
        <w:pStyle w:val="P4"/>
        <w:jc w:val="right"/>
        <w:rPr>
          <w:rStyle w:val="C3"/>
          <w:sz w:val="24"/>
        </w:rPr>
      </w:pPr>
      <w:r>
        <w:rPr>
          <w:rStyle w:val="C3"/>
          <w:sz w:val="24"/>
        </w:rPr>
        <w:t>...///</w:t>
      </w:r>
    </w:p>
    <w:p>
      <w:pPr>
        <w:pStyle w:val="P4"/>
        <w:jc w:val="both"/>
        <w:rPr>
          <w:rStyle w:val="C3"/>
          <w:sz w:val="24"/>
        </w:rPr>
      </w:pPr>
    </w:p>
    <w:p>
      <w:pPr>
        <w:pStyle w:val="P4"/>
        <w:jc w:val="both"/>
        <w:rPr>
          <w:rStyle w:val="C3"/>
          <w:sz w:val="24"/>
        </w:rPr>
      </w:pPr>
    </w:p>
    <w:p>
      <w:pPr>
        <w:pStyle w:val="P4"/>
        <w:jc w:val="both"/>
        <w:rPr>
          <w:rStyle w:val="C3"/>
          <w:sz w:val="24"/>
        </w:rPr>
      </w:pPr>
    </w:p>
    <w:p>
      <w:pPr>
        <w:pStyle w:val="P4"/>
        <w:jc w:val="both"/>
        <w:rPr>
          <w:rStyle w:val="C3"/>
          <w:sz w:val="24"/>
        </w:rPr>
      </w:pPr>
    </w:p>
    <w:p>
      <w:pPr>
        <w:pStyle w:val="P4"/>
        <w:jc w:val="both"/>
        <w:rPr>
          <w:rStyle w:val="C3"/>
          <w:sz w:val="24"/>
        </w:rPr>
      </w:pPr>
    </w:p>
    <w:p>
      <w:pPr>
        <w:pStyle w:val="P4"/>
        <w:jc w:val="both"/>
        <w:rPr>
          <w:rStyle w:val="C3"/>
          <w:sz w:val="24"/>
        </w:rPr>
      </w:pPr>
    </w:p>
    <w:p>
      <w:pPr>
        <w:pStyle w:val="P4"/>
        <w:jc w:val="both"/>
        <w:rPr>
          <w:rStyle w:val="C3"/>
          <w:sz w:val="24"/>
        </w:rPr>
      </w:pPr>
    </w:p>
    <w:p>
      <w:pPr>
        <w:pStyle w:val="P4"/>
        <w:jc w:val="both"/>
        <w:rPr>
          <w:rStyle w:val="C3"/>
          <w:sz w:val="24"/>
        </w:rPr>
      </w:pPr>
    </w:p>
    <w:p>
      <w:pPr>
        <w:pStyle w:val="P4"/>
        <w:jc w:val="both"/>
        <w:rPr>
          <w:rStyle w:val="C3"/>
          <w:sz w:val="24"/>
        </w:rPr>
      </w:pPr>
    </w:p>
    <w:p>
      <w:pPr>
        <w:pStyle w:val="P4"/>
        <w:jc w:val="both"/>
        <w:rPr>
          <w:rStyle w:val="C3"/>
          <w:sz w:val="24"/>
        </w:rPr>
      </w:pPr>
      <w:r>
        <w:rPr>
          <w:rStyle w:val="C3"/>
          <w:sz w:val="24"/>
        </w:rPr>
        <w:t>...///2.-</w:t>
      </w:r>
    </w:p>
    <w:p>
      <w:pPr>
        <w:pStyle w:val="P4"/>
        <w:jc w:val="both"/>
        <w:rPr>
          <w:rStyle w:val="C3"/>
          <w:sz w:val="24"/>
        </w:rPr>
      </w:pPr>
    </w:p>
    <w:p>
      <w:pPr>
        <w:pStyle w:val="P4"/>
        <w:ind w:left="709"/>
        <w:jc w:val="both"/>
        <w:rPr>
          <w:rStyle w:val="C3"/>
          <w:sz w:val="24"/>
        </w:rPr>
      </w:pPr>
      <w:r>
        <w:rPr>
          <w:rStyle w:val="C3"/>
          <w:sz w:val="24"/>
        </w:rPr>
        <w:t>3) Autorizar los gastos que prevén las normas de ejecución presupuestarias;</w:t>
      </w:r>
    </w:p>
    <w:p>
      <w:pPr>
        <w:pStyle w:val="P4"/>
        <w:ind w:left="709"/>
        <w:jc w:val="both"/>
        <w:rPr>
          <w:rStyle w:val="C3"/>
          <w:sz w:val="24"/>
        </w:rPr>
      </w:pPr>
      <w:r>
        <w:rPr>
          <w:rStyle w:val="C3"/>
          <w:sz w:val="24"/>
        </w:rPr>
        <w:t>4) Atender todas las funciones que le corresponden a las Direcciones a su cargo.</w:t>
      </w:r>
    </w:p>
    <w:p>
      <w:pPr>
        <w:pStyle w:val="P4"/>
        <w:jc w:val="both"/>
        <w:rPr>
          <w:rStyle w:val="C3"/>
          <w:sz w:val="24"/>
        </w:rPr>
      </w:pPr>
    </w:p>
    <w:p>
      <w:pPr>
        <w:pStyle w:val="P4"/>
        <w:ind w:hanging="709" w:left="709"/>
        <w:jc w:val="both"/>
        <w:rPr>
          <w:rStyle w:val="C3"/>
          <w:sz w:val="24"/>
        </w:rPr>
      </w:pPr>
      <w:r>
        <w:rPr>
          <w:rStyle w:val="C3"/>
          <w:b w:val="1"/>
          <w:sz w:val="24"/>
          <w:u w:val="single"/>
        </w:rPr>
        <w:t>Art.3</w:t>
      </w:r>
      <w:r>
        <w:rPr>
          <w:rStyle w:val="C3"/>
          <w:sz w:val="24"/>
        </w:rPr>
        <w:t xml:space="preserve">: </w:t>
      </w:r>
      <w:r>
        <w:rPr>
          <w:rStyle w:val="C3"/>
          <w:b w:val="1"/>
          <w:sz w:val="24"/>
        </w:rPr>
        <w:t>MODIFÍCASE</w:t>
      </w:r>
      <w:r>
        <w:rPr>
          <w:rStyle w:val="C3"/>
          <w:sz w:val="24"/>
        </w:rPr>
        <w:t xml:space="preserve"> el Art. 12 de la Ordenanza Nº 6847, donde dice </w:t>
      </w:r>
    </w:p>
    <w:p>
      <w:pPr>
        <w:pStyle w:val="P4"/>
        <w:ind w:left="709"/>
        <w:jc w:val="both"/>
        <w:rPr>
          <w:rStyle w:val="C3"/>
          <w:sz w:val="24"/>
        </w:rPr>
      </w:pPr>
      <w:r>
        <w:rPr>
          <w:rStyle w:val="C3"/>
          <w:sz w:val="24"/>
        </w:rPr>
        <w:t>“...Dependientes de la Secretaría General y De Coordinación Administrativa:</w:t>
      </w:r>
    </w:p>
    <w:p>
      <w:pPr>
        <w:ind w:firstLine="720"/>
        <w:jc w:val="both"/>
        <w:rPr>
          <w:rStyle w:val="C3"/>
          <w:rFonts w:ascii="Courier New" w:hAnsi="Courier New"/>
          <w:b w:val="1"/>
        </w:rPr>
      </w:pPr>
      <w:r>
        <w:rPr>
          <w:rStyle w:val="C3"/>
          <w:rFonts w:ascii="Courier New" w:hAnsi="Courier New"/>
          <w:b w:val="0"/>
        </w:rPr>
        <w:t xml:space="preserve">- Dirección de Salud Pública y Medio Ambiente </w:t>
      </w:r>
    </w:p>
    <w:p>
      <w:pPr>
        <w:ind w:firstLine="720"/>
        <w:jc w:val="both"/>
        <w:rPr>
          <w:rStyle w:val="C3"/>
          <w:rFonts w:ascii="Courier New" w:hAnsi="Courier New"/>
          <w:b w:val="1"/>
        </w:rPr>
      </w:pPr>
      <w:r>
        <w:rPr>
          <w:rStyle w:val="C3"/>
          <w:rFonts w:ascii="Courier New" w:hAnsi="Courier New"/>
          <w:b w:val="0"/>
        </w:rPr>
        <w:t>- Dirección de Deportes</w:t>
      </w:r>
    </w:p>
    <w:p>
      <w:pPr>
        <w:ind w:firstLine="720"/>
        <w:jc w:val="both"/>
        <w:rPr>
          <w:rStyle w:val="C3"/>
          <w:rFonts w:ascii="Courier New" w:hAnsi="Courier New"/>
          <w:b w:val="1"/>
        </w:rPr>
      </w:pPr>
      <w:r>
        <w:rPr>
          <w:rStyle w:val="C3"/>
          <w:rFonts w:ascii="Courier New" w:hAnsi="Courier New"/>
          <w:b w:val="0"/>
        </w:rPr>
        <w:t>- Dirección de Educación Y Cultura</w:t>
      </w:r>
    </w:p>
    <w:p>
      <w:pPr>
        <w:ind w:firstLine="720"/>
        <w:jc w:val="both"/>
        <w:rPr>
          <w:rStyle w:val="C3"/>
          <w:rFonts w:ascii="Courier New" w:hAnsi="Courier New"/>
          <w:b w:val="1"/>
        </w:rPr>
      </w:pPr>
      <w:r>
        <w:rPr>
          <w:rStyle w:val="C3"/>
          <w:rFonts w:ascii="Courier New" w:hAnsi="Courier New"/>
          <w:b w:val="0"/>
        </w:rPr>
        <w:t>- Dirección de Turismo</w:t>
      </w:r>
    </w:p>
    <w:p>
      <w:pPr>
        <w:ind w:firstLine="720"/>
        <w:jc w:val="both"/>
        <w:rPr>
          <w:rStyle w:val="C3"/>
          <w:rFonts w:ascii="Courier New" w:hAnsi="Courier New"/>
          <w:b w:val="1"/>
        </w:rPr>
      </w:pPr>
      <w:r>
        <w:rPr>
          <w:rStyle w:val="C3"/>
          <w:rFonts w:ascii="Courier New" w:hAnsi="Courier New"/>
          <w:b w:val="0"/>
        </w:rPr>
        <w:t>- Dirección de Desarrollo Humano y Trabajo”...</w:t>
      </w:r>
    </w:p>
    <w:p>
      <w:pPr>
        <w:jc w:val="both"/>
        <w:rPr>
          <w:rStyle w:val="C3"/>
          <w:rFonts w:ascii="Courier New" w:hAnsi="Courier New"/>
        </w:rPr>
      </w:pPr>
    </w:p>
    <w:p>
      <w:pPr>
        <w:pStyle w:val="P4"/>
        <w:ind w:left="709"/>
        <w:jc w:val="both"/>
        <w:rPr>
          <w:rStyle w:val="C3"/>
          <w:sz w:val="24"/>
        </w:rPr>
      </w:pPr>
      <w:r>
        <w:rPr>
          <w:rStyle w:val="C3"/>
          <w:sz w:val="24"/>
        </w:rPr>
        <w:t xml:space="preserve">debe decir: </w:t>
      </w:r>
    </w:p>
    <w:p>
      <w:pPr>
        <w:pStyle w:val="P4"/>
        <w:ind w:left="709"/>
        <w:jc w:val="both"/>
        <w:rPr>
          <w:rStyle w:val="C3"/>
          <w:sz w:val="24"/>
        </w:rPr>
      </w:pPr>
      <w:r>
        <w:rPr>
          <w:rStyle w:val="C3"/>
          <w:sz w:val="24"/>
        </w:rPr>
        <w:t>“</w:t>
      </w:r>
      <w:r>
        <w:rPr>
          <w:rStyle w:val="C3"/>
          <w:b w:val="1"/>
          <w:sz w:val="24"/>
        </w:rPr>
        <w:t>...</w:t>
      </w:r>
      <w:r>
        <w:rPr>
          <w:rStyle w:val="C3"/>
          <w:sz w:val="24"/>
        </w:rPr>
        <w:t xml:space="preserve"> Dependiente de la Secretaría General y De Coordinación Administrativa:</w:t>
      </w:r>
    </w:p>
    <w:p>
      <w:pPr>
        <w:pStyle w:val="P4"/>
        <w:ind w:left="870"/>
        <w:jc w:val="both"/>
        <w:rPr>
          <w:rStyle w:val="C3"/>
          <w:sz w:val="24"/>
        </w:rPr>
      </w:pPr>
      <w:r>
        <w:rPr>
          <w:rStyle w:val="C3"/>
          <w:sz w:val="24"/>
        </w:rPr>
        <w:t>- Dirección de Personal.</w:t>
      </w:r>
    </w:p>
    <w:p>
      <w:pPr>
        <w:pStyle w:val="P4"/>
        <w:ind w:left="870"/>
        <w:jc w:val="both"/>
        <w:rPr>
          <w:rStyle w:val="C3"/>
          <w:b w:val="1"/>
          <w:sz w:val="24"/>
        </w:rPr>
      </w:pPr>
    </w:p>
    <w:p>
      <w:pPr>
        <w:pStyle w:val="P4"/>
        <w:ind w:firstLine="709"/>
        <w:jc w:val="both"/>
        <w:rPr>
          <w:rStyle w:val="C3"/>
          <w:sz w:val="24"/>
        </w:rPr>
      </w:pPr>
      <w:r>
        <w:rPr>
          <w:rStyle w:val="C3"/>
          <w:sz w:val="24"/>
        </w:rPr>
        <w:t>Dependientes de la Secretaría de Gobierno:</w:t>
      </w:r>
    </w:p>
    <w:p>
      <w:pPr>
        <w:ind w:firstLine="720"/>
        <w:jc w:val="both"/>
        <w:rPr>
          <w:rStyle w:val="C3"/>
          <w:rFonts w:ascii="Courier New" w:hAnsi="Courier New"/>
          <w:b w:val="1"/>
        </w:rPr>
      </w:pPr>
      <w:r>
        <w:rPr>
          <w:rStyle w:val="C3"/>
          <w:rFonts w:ascii="Courier New" w:hAnsi="Courier New"/>
          <w:b w:val="0"/>
        </w:rPr>
        <w:t xml:space="preserve">- Dirección de Salud Pública y Medio Ambiente </w:t>
      </w:r>
    </w:p>
    <w:p>
      <w:pPr>
        <w:ind w:firstLine="720"/>
        <w:jc w:val="both"/>
        <w:rPr>
          <w:rStyle w:val="C3"/>
          <w:rFonts w:ascii="Courier New" w:hAnsi="Courier New"/>
          <w:b w:val="1"/>
        </w:rPr>
      </w:pPr>
      <w:r>
        <w:rPr>
          <w:rStyle w:val="C3"/>
          <w:rFonts w:ascii="Courier New" w:hAnsi="Courier New"/>
          <w:b w:val="0"/>
        </w:rPr>
        <w:t>- Dirección de Deportes</w:t>
      </w:r>
    </w:p>
    <w:p>
      <w:pPr>
        <w:ind w:firstLine="720"/>
        <w:jc w:val="both"/>
        <w:rPr>
          <w:rStyle w:val="C3"/>
          <w:rFonts w:ascii="Courier New" w:hAnsi="Courier New"/>
          <w:b w:val="1"/>
        </w:rPr>
      </w:pPr>
      <w:r>
        <w:rPr>
          <w:rStyle w:val="C3"/>
          <w:rFonts w:ascii="Courier New" w:hAnsi="Courier New"/>
          <w:b w:val="0"/>
        </w:rPr>
        <w:t>- Dirección de Educación Y Cultura</w:t>
      </w:r>
    </w:p>
    <w:p>
      <w:pPr>
        <w:ind w:firstLine="720"/>
        <w:jc w:val="both"/>
        <w:rPr>
          <w:rStyle w:val="C3"/>
          <w:rFonts w:ascii="Courier New" w:hAnsi="Courier New"/>
          <w:b w:val="1"/>
        </w:rPr>
      </w:pPr>
      <w:r>
        <w:rPr>
          <w:rStyle w:val="C3"/>
          <w:rFonts w:ascii="Courier New" w:hAnsi="Courier New"/>
          <w:b w:val="0"/>
        </w:rPr>
        <w:t>- Dirección de Turismo</w:t>
      </w:r>
    </w:p>
    <w:p>
      <w:pPr>
        <w:ind w:firstLine="720"/>
        <w:jc w:val="both"/>
        <w:rPr>
          <w:rStyle w:val="C3"/>
          <w:rFonts w:ascii="Courier New" w:hAnsi="Courier New"/>
          <w:b w:val="1"/>
        </w:rPr>
      </w:pPr>
      <w:r>
        <w:rPr>
          <w:rStyle w:val="C3"/>
          <w:rFonts w:ascii="Courier New" w:hAnsi="Courier New"/>
          <w:b w:val="0"/>
        </w:rPr>
        <w:t>- Dirección de Desarrollo Humano y Trabajo”...</w:t>
      </w:r>
    </w:p>
    <w:p>
      <w:pPr>
        <w:pStyle w:val="P4"/>
        <w:jc w:val="both"/>
        <w:rPr>
          <w:rStyle w:val="C3"/>
          <w:b w:val="1"/>
          <w:sz w:val="24"/>
        </w:rPr>
      </w:pPr>
    </w:p>
    <w:p>
      <w:pPr>
        <w:pStyle w:val="P4"/>
        <w:ind w:hanging="709" w:left="709"/>
        <w:jc w:val="both"/>
        <w:rPr>
          <w:rStyle w:val="C3"/>
          <w:sz w:val="24"/>
        </w:rPr>
      </w:pPr>
      <w:r>
        <w:rPr>
          <w:rStyle w:val="C3"/>
          <w:b w:val="1"/>
          <w:sz w:val="24"/>
          <w:u w:val="single"/>
        </w:rPr>
        <w:t>Art.4</w:t>
      </w:r>
      <w:r>
        <w:rPr>
          <w:rStyle w:val="C3"/>
          <w:b w:val="1"/>
          <w:sz w:val="24"/>
        </w:rPr>
        <w:t>: FACÚLTASE</w:t>
      </w:r>
      <w:r>
        <w:rPr>
          <w:rStyle w:val="C3"/>
          <w:sz w:val="24"/>
        </w:rPr>
        <w:t xml:space="preserve"> al Departamento Ejecutivo a través de las Áreas Técnicas correspondientes realizar las modificaciones presupuestarias necesarias a los efectos de dar cumplimiento a lo establecido en los Art.1 y 3 de la presente ordenanza.</w:t>
        <w:br w:type="textWrapping"/>
      </w:r>
    </w:p>
    <w:p>
      <w:pPr>
        <w:ind w:hanging="709" w:left="709"/>
        <w:jc w:val="both"/>
        <w:rPr>
          <w:rStyle w:val="C3"/>
          <w:rFonts w:ascii="Courier" w:hAnsi="Courier"/>
          <w:b w:val="1"/>
        </w:rPr>
      </w:pPr>
      <w:r>
        <w:rPr>
          <w:rStyle w:val="C3"/>
          <w:rFonts w:ascii="Courier" w:hAnsi="Courier"/>
          <w:u w:val="single"/>
        </w:rPr>
        <w:t>Art.5</w:t>
      </w:r>
      <w:r>
        <w:rPr>
          <w:rStyle w:val="C3"/>
          <w:rFonts w:ascii="Courier" w:hAnsi="Courier"/>
        </w:rPr>
        <w:t>: LA</w:t>
      </w:r>
      <w:r>
        <w:rPr>
          <w:rStyle w:val="C3"/>
          <w:rFonts w:ascii="Courier" w:hAnsi="Courier"/>
          <w:b w:val="0"/>
        </w:rPr>
        <w:t xml:space="preserve"> presente ordenanza entrará en vigencia en la fecha que se dicte su decreto promulgatorio, en un todo de conformidad a lo establecido en el artículo 24 de la Carta Orgánica Municipal.</w:t>
        <w:br w:type="textWrapping"/>
      </w:r>
    </w:p>
    <w:p>
      <w:pPr>
        <w:ind w:hanging="709" w:left="709"/>
        <w:jc w:val="right"/>
        <w:rPr>
          <w:rStyle w:val="C3"/>
          <w:rFonts w:ascii="Courier New" w:hAnsi="Courier New"/>
          <w:b w:val="1"/>
        </w:rPr>
      </w:pPr>
      <w:r>
        <w:rPr>
          <w:rStyle w:val="C3"/>
          <w:rFonts w:ascii="Courier New" w:hAnsi="Courier New"/>
          <w:b w:val="0"/>
        </w:rPr>
        <w:t>...///</w:t>
      </w: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...///3.-</w:t>
      </w:r>
    </w:p>
    <w:p>
      <w:pPr>
        <w:pStyle w:val="P4"/>
        <w:jc w:val="both"/>
        <w:rPr>
          <w:rStyle w:val="C3"/>
          <w:sz w:val="24"/>
        </w:rPr>
      </w:pPr>
    </w:p>
    <w:p>
      <w:pPr>
        <w:pStyle w:val="P4"/>
        <w:ind w:hanging="709" w:left="709"/>
        <w:jc w:val="both"/>
        <w:rPr>
          <w:rStyle w:val="C3"/>
          <w:sz w:val="24"/>
        </w:rPr>
      </w:pPr>
      <w:r>
        <w:rPr>
          <w:rStyle w:val="C3"/>
          <w:b w:val="1"/>
          <w:sz w:val="24"/>
          <w:u w:val="single"/>
        </w:rPr>
        <w:t>Art.6</w:t>
      </w:r>
      <w:r>
        <w:rPr>
          <w:rStyle w:val="C3"/>
          <w:sz w:val="24"/>
        </w:rPr>
        <w:t>:</w:t>
      </w:r>
      <w:r>
        <w:rPr>
          <w:rStyle w:val="C3"/>
          <w:b w:val="1"/>
          <w:sz w:val="24"/>
        </w:rPr>
        <w:t xml:space="preserve"> PROTOCOLÍCESE</w:t>
      </w:r>
      <w:r>
        <w:rPr>
          <w:rStyle w:val="C3"/>
          <w:sz w:val="24"/>
        </w:rPr>
        <w:t>, comuníquese, publíquese en el Boletín Oficial de la Ciudad de Alta Gracia, transcríbase al Libro de Ordenanzas y archívese.</w:t>
      </w:r>
    </w:p>
    <w:p>
      <w:pPr>
        <w:ind w:hanging="709" w:left="709"/>
        <w:jc w:val="both"/>
        <w:rPr>
          <w:rStyle w:val="C3"/>
          <w:rFonts w:ascii="Courier New" w:hAnsi="Courier New"/>
        </w:rPr>
      </w:pPr>
    </w:p>
    <w:p>
      <w:pPr>
        <w:pStyle w:val="P4"/>
        <w:jc w:val="both"/>
        <w:rPr>
          <w:rStyle w:val="C3"/>
          <w:b w:val="1"/>
          <w:sz w:val="24"/>
        </w:rPr>
      </w:pPr>
      <w:r>
        <w:rPr>
          <w:rStyle w:val="C3"/>
          <w:b w:val="1"/>
          <w:sz w:val="24"/>
        </w:rPr>
        <w:t>DADA EN LA SALA DE SESIONES DEL HONORABLE CONCEJO DELIBERANTE A LOS DIECISEIS DÍAS DEL MES DE MARZO DEL AÑO DOS MIL SEIS.</w:t>
      </w:r>
    </w:p>
    <w:sectPr>
      <w:type w:val="nextPage"/>
      <w:pgSz w:w="11906" w:h="16838" w:code="0"/>
      <w:pgMar w:left="1701" w:right="1418" w:top="1985" w:bottom="1134" w:header="708" w:footer="708" w:gutter="0"/>
    </w:sectPr>
  </w:body>
</w:document>
</file>

<file path=word/numbering.xml><?xml version="1.0" encoding="utf-8"?>
<w:numbering xmlns:w="http://schemas.openxmlformats.org/wordprocessingml/2006/main">
  <w:abstractNum w:abstractNumId="0">
    <w:nsid w:val="02DD070D"/>
    <w:multiLevelType w:val="hybridMultilevel"/>
    <w:lvl w:ilvl="0" w:tplc="0B4E0444">
      <w:start w:val="4"/>
      <w:numFmt w:val="bullet"/>
      <w:suff w:val="tab"/>
      <w:lvlText w:val="-"/>
      <w:lvlJc w:val="left"/>
      <w:pPr>
        <w:ind w:hanging="360" w:left="1230"/>
        <w:tabs>
          <w:tab w:val="left" w:pos="1230"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716C0110"/>
    <w:multiLevelType w:val="multilevel"/>
    <w:lvl w:ilvl="0">
      <w:start w:val="1"/>
      <w:numFmt w:val="decimal"/>
      <w:suff w:val="tab"/>
      <w:lvlText w:val="%1)"/>
      <w:lvlJc w:val="left"/>
      <w:pPr>
        <w:ind w:hanging="600" w:left="600"/>
        <w:tabs>
          <w:tab w:val="left" w:pos="60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1"/>
  </w:num>
  <w:num w:numId="2">
    <w:abstractNumId w:val="2"/>
  </w:num>
  <w:num w:numId="3">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b w:val="1"/>
      <w:color w:val="000000"/>
      <w:sz w:val="24"/>
    </w:rPr>
  </w:style>
  <w:style w:type="paragraph" w:styleId="P1">
    <w:name w:val="Título 1"/>
    <w:basedOn w:val="P0"/>
    <w:next w:val="P0"/>
    <w:pPr>
      <w:keepNext w:val="1"/>
      <w:jc w:val="center"/>
      <w:outlineLvl w:val="0"/>
    </w:pPr>
    <w:rPr>
      <w:rFonts w:ascii="Courier New" w:hAnsi="Courier New"/>
      <w:color w:val="auto"/>
    </w:rPr>
  </w:style>
  <w:style w:type="paragraph" w:styleId="P2">
    <w:name w:val="Texto independiente"/>
    <w:basedOn w:val="P0"/>
    <w:next w:val="P2"/>
    <w:pPr>
      <w:jc w:val="both"/>
    </w:pPr>
    <w:rPr/>
  </w:style>
  <w:style w:type="paragraph" w:styleId="P3">
    <w:name w:val="Texto independiente 2"/>
    <w:basedOn w:val="P0"/>
    <w:next w:val="P3"/>
    <w:pPr>
      <w:jc w:val="both"/>
    </w:pPr>
    <w:rPr>
      <w:sz w:val="28"/>
    </w:rPr>
  </w:style>
  <w:style w:type="paragraph" w:styleId="P4">
    <w:name w:val="Texto sin formato"/>
    <w:basedOn w:val="P0"/>
    <w:next w:val="P4"/>
    <w:pPr/>
    <w:rPr>
      <w:rFonts w:ascii="Courier New" w:hAnsi="Courier New"/>
      <w:b w:val="0"/>
      <w:color w:val="auto"/>
      <w:sz w:val="20"/>
    </w:rPr>
  </w:style>
  <w:style w:type="paragraph" w:styleId="P5">
    <w:name w:val="Sangría de t. independiente"/>
    <w:basedOn w:val="P0"/>
    <w:next w:val="P5"/>
    <w:pPr>
      <w:ind w:left="720"/>
      <w:jc w:val="both"/>
    </w:pPr>
    <w:rPr>
      <w:rFonts w:ascii="Courier New" w:hAnsi="Courier New"/>
      <w:b w:val="0"/>
      <w:color w:val="auto"/>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2006-03-22T16:26:00Z</dcterms:created>
  <cp:lastModifiedBy>Ethan Puglia</cp:lastModifiedBy>
  <cp:lastPrinted>2006-03-22T16:44:00Z</cp:lastPrinted>
  <dcterms:modified xsi:type="dcterms:W3CDTF">2019-03-28T17:33:01Z</dcterms:modified>
  <cp:revision>22</cp:revision>
  <dc:title>VISTO: el Proyecto de Ordenanza presentado por el Departamento Ejecutivo, modificatorio de la Ordenanza Nº 6847; y</dc:title>
</cp:coreProperties>
</file>