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B0B0BC" Type="http://schemas.openxmlformats.org/officeDocument/2006/relationships/officeDocument" Target="/word/document.xml" /><Relationship Id="coreR14B0B0B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3769</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Visto: La entrada en vigor de la Ley Nacional Nº 24807, por la cual el Congreso ha dado reconocimiento y creación a la Federación Argentina de Municipios (F.A.M.); y</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C O N S I D E R A N D O</w:t>
      </w:r>
    </w:p>
    <w:p>
      <w:pPr>
        <w:pStyle w:val="P1"/>
        <w:rPr>
          <w:rStyle w:val="C3"/>
          <w:sz w:val="24"/>
        </w:rPr>
      </w:pPr>
    </w:p>
    <w:p>
      <w:pPr>
        <w:pStyle w:val="P1"/>
        <w:rPr>
          <w:rStyle w:val="C3"/>
          <w:sz w:val="24"/>
        </w:rPr>
      </w:pPr>
    </w:p>
    <w:p>
      <w:pPr>
        <w:pStyle w:val="P1"/>
        <w:rPr>
          <w:rStyle w:val="C3"/>
          <w:sz w:val="24"/>
        </w:rPr>
      </w:pPr>
      <w:r>
        <w:rPr>
          <w:rStyle w:val="C3"/>
          <w:sz w:val="24"/>
        </w:rPr>
        <w:t>Que la citada norma legal, reconoce a la F.A.M. y la instituye como ente publico no estatal, dotado de personería jurídica suficiente;</w:t>
      </w:r>
    </w:p>
    <w:p>
      <w:pPr>
        <w:pStyle w:val="P1"/>
        <w:rPr>
          <w:rStyle w:val="C3"/>
          <w:sz w:val="24"/>
        </w:rPr>
      </w:pPr>
    </w:p>
    <w:p>
      <w:pPr>
        <w:pStyle w:val="P1"/>
        <w:rPr>
          <w:rStyle w:val="C3"/>
          <w:sz w:val="24"/>
        </w:rPr>
      </w:pPr>
      <w:r>
        <w:rPr>
          <w:rStyle w:val="C3"/>
          <w:sz w:val="24"/>
        </w:rPr>
        <w:t>Que la F.A.M. fue constituida a comienzos de la presente década como institución pluralista y federal, orientada a abordar la problemática municipal en su integridad, generando, desde un comienzo, la adhesión de gobiernos locales de todo tipo de ciudades del país;</w:t>
      </w:r>
    </w:p>
    <w:p>
      <w:pPr>
        <w:pStyle w:val="P1"/>
        <w:rPr>
          <w:rStyle w:val="C3"/>
          <w:sz w:val="24"/>
        </w:rPr>
      </w:pPr>
    </w:p>
    <w:p>
      <w:pPr>
        <w:pStyle w:val="P1"/>
        <w:rPr>
          <w:rStyle w:val="C3"/>
          <w:sz w:val="24"/>
        </w:rPr>
      </w:pPr>
      <w:r>
        <w:rPr>
          <w:rStyle w:val="C3"/>
          <w:sz w:val="24"/>
        </w:rPr>
        <w:t>Que la Ley Nº 24.807 constituye un paso fundamental en esa dirección, que permite consolidar una organización intermunicipal, representativa de la totalidad de las expresiones políticas del país y de la amplia geografía nacional, al tiempo que favorece la puesta en práctica de diferentes mecanismos de asistencia técnica y colaboración con los municipios y comunas;</w:t>
      </w:r>
    </w:p>
    <w:p>
      <w:pPr>
        <w:pStyle w:val="P1"/>
        <w:rPr>
          <w:rStyle w:val="C3"/>
          <w:sz w:val="24"/>
        </w:rPr>
      </w:pPr>
    </w:p>
    <w:p>
      <w:pPr>
        <w:pStyle w:val="P1"/>
        <w:rPr>
          <w:rStyle w:val="C3"/>
          <w:sz w:val="24"/>
        </w:rPr>
      </w:pPr>
      <w:r>
        <w:rPr>
          <w:rStyle w:val="C3"/>
          <w:sz w:val="24"/>
        </w:rPr>
        <w:t>Que, entre los fines legales de la F.A.M. se destaca la promoción, aseguramiento y defensa de las autonomías municipales, en el marco del afianzamiento del federalismo, la conformación de una unidad de articulación de los foros provinciales de municipios, el favorecimiento de las actuaciones de los municipios ante los distintos poderes públicos, el fomento de las relaciones de cooperación con distintas entidades, universidades y centros de educación, así como toda otra actividad orientada a fortalecer la gestión de las administraciones municipales;</w:t>
      </w:r>
    </w:p>
    <w:p>
      <w:pPr>
        <w:pStyle w:val="P1"/>
        <w:rPr>
          <w:rStyle w:val="C3"/>
          <w:sz w:val="24"/>
        </w:rPr>
      </w:pPr>
    </w:p>
    <w:p>
      <w:pPr>
        <w:pStyle w:val="P1"/>
        <w:rPr>
          <w:rStyle w:val="C3"/>
          <w:sz w:val="24"/>
        </w:rPr>
      </w:pPr>
      <w:r>
        <w:rPr>
          <w:rStyle w:val="C3"/>
          <w:sz w:val="24"/>
        </w:rPr>
        <w:t xml:space="preserve">Que, junto con la sanción, por unanimidad y aclaración  del  Senado,  de  la  Ley  Nº 24.807, la F.A.M. ya cuenta con su sede central en la Capital Federal, así como con un ambicioso programa de realizaciones en diferentes regiones del país;</w:t>
      </w:r>
    </w:p>
    <w:p>
      <w:pPr>
        <w:pStyle w:val="P1"/>
        <w:rPr>
          <w:rStyle w:val="C3"/>
          <w:sz w:val="24"/>
        </w:rPr>
      </w:pPr>
    </w:p>
    <w:p>
      <w:pPr>
        <w:pStyle w:val="P1"/>
        <w:rPr>
          <w:rStyle w:val="C3"/>
          <w:sz w:val="24"/>
        </w:rPr>
      </w:pPr>
      <w:r>
        <w:rPr>
          <w:rStyle w:val="C3"/>
          <w:sz w:val="24"/>
        </w:rPr>
        <w:t>Que para el cumplimiento de tales propósitos, el patrimonio de la F.A.M. se constituye, entre otros recursos, con las cuotas y aportes ordinarios establecidos para su funcionamiento, a cargo de los distintos municipios miembros;</w:t>
      </w:r>
    </w:p>
    <w:p>
      <w:pPr>
        <w:pStyle w:val="P1"/>
        <w:rPr>
          <w:rStyle w:val="C3"/>
          <w:sz w:val="24"/>
        </w:rPr>
      </w:pPr>
    </w:p>
    <w:p>
      <w:pPr>
        <w:pStyle w:val="P1"/>
        <w:rPr>
          <w:rStyle w:val="C3"/>
          <w:sz w:val="24"/>
        </w:rPr>
      </w:pPr>
      <w:r>
        <w:rPr>
          <w:rStyle w:val="C3"/>
          <w:sz w:val="24"/>
        </w:rPr>
        <w:t>Que la F.A.M. ha establecido una escala de contribuciones entre los distintos municipios adheridos estructurada primordialmente en función de la base poblacional;</w:t>
      </w:r>
    </w:p>
    <w:p>
      <w:pPr>
        <w:pStyle w:val="P1"/>
        <w:rPr>
          <w:rStyle w:val="C3"/>
          <w:sz w:val="24"/>
        </w:rPr>
      </w:pPr>
    </w:p>
    <w:p>
      <w:pPr>
        <w:pStyle w:val="P1"/>
        <w:rPr>
          <w:rStyle w:val="C3"/>
          <w:sz w:val="24"/>
        </w:rPr>
      </w:pPr>
      <w:r>
        <w:rPr>
          <w:rStyle w:val="C3"/>
          <w:sz w:val="24"/>
        </w:rPr>
        <w:t>Que por todo ello, corresponde formalizar la adhesión y, al propio tiempo, autorizar la transferencia a la F.A.M. de los aportes ordinarios a esa institución en calidad de miembros de la misma.</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EL CONCEJO DELIBERANTE DE LA CIUDAD DE ALTA GRACIA</w:t>
      </w:r>
    </w:p>
    <w:p>
      <w:pPr>
        <w:pStyle w:val="P1"/>
        <w:rPr>
          <w:rStyle w:val="C3"/>
          <w:sz w:val="24"/>
        </w:rPr>
      </w:pPr>
    </w:p>
    <w:p>
      <w:pPr>
        <w:pStyle w:val="P1"/>
        <w:rPr>
          <w:rStyle w:val="C3"/>
          <w:sz w:val="24"/>
        </w:rPr>
      </w:pPr>
    </w:p>
    <w:p>
      <w:pPr>
        <w:pStyle w:val="P1"/>
        <w:rPr>
          <w:rStyle w:val="C3"/>
          <w:sz w:val="24"/>
        </w:rPr>
      </w:pPr>
      <w:r>
        <w:rPr>
          <w:rStyle w:val="C3"/>
          <w:sz w:val="24"/>
        </w:rPr>
        <w:t>O R D E N A</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Art.1: AUTORIZASE al Departamento Ejecutivo a realizar las</w:t>
      </w:r>
    </w:p>
    <w:p>
      <w:pPr>
        <w:pStyle w:val="P1"/>
        <w:rPr>
          <w:rStyle w:val="C3"/>
          <w:sz w:val="24"/>
        </w:rPr>
      </w:pPr>
      <w:r>
        <w:rPr>
          <w:rStyle w:val="C3"/>
          <w:sz w:val="24"/>
        </w:rPr>
        <w:t>actuaciones conducentes a la incorporación de la Municipalidad de Alta Gracia a la Federación Argentina de Municipios, en los términos del artículo 4 de la Ley Nacional Nº 24.807.</w:t>
      </w:r>
    </w:p>
    <w:p>
      <w:pPr>
        <w:pStyle w:val="P1"/>
        <w:rPr>
          <w:rStyle w:val="C3"/>
          <w:sz w:val="24"/>
        </w:rPr>
      </w:pPr>
    </w:p>
    <w:p>
      <w:pPr>
        <w:pStyle w:val="P1"/>
        <w:rPr>
          <w:rStyle w:val="C3"/>
          <w:sz w:val="24"/>
        </w:rPr>
      </w:pPr>
      <w:r>
        <w:rPr>
          <w:rStyle w:val="C3"/>
          <w:sz w:val="24"/>
        </w:rPr>
        <w:t>Art.2: AUTORIZASE al Departamento Ejecutivo a efectuar a la</w:t>
      </w:r>
    </w:p>
    <w:p>
      <w:pPr>
        <w:pStyle w:val="P1"/>
        <w:rPr>
          <w:rStyle w:val="C3"/>
          <w:sz w:val="24"/>
        </w:rPr>
      </w:pPr>
      <w:r>
        <w:rPr>
          <w:rStyle w:val="C3"/>
          <w:sz w:val="24"/>
        </w:rPr>
        <w:t>Federación Argentina de Municipios el aporte ordinario anual que ésta determine para la categoría de Municipio de acuerdo al Anexo 1 de la presente Ordenanza.</w:t>
      </w:r>
    </w:p>
    <w:p>
      <w:pPr>
        <w:pStyle w:val="P1"/>
        <w:rPr>
          <w:rStyle w:val="C3"/>
          <w:sz w:val="24"/>
        </w:rPr>
      </w:pPr>
    </w:p>
    <w:p>
      <w:pPr>
        <w:pStyle w:val="P1"/>
        <w:rPr>
          <w:rStyle w:val="C3"/>
          <w:sz w:val="24"/>
        </w:rPr>
      </w:pPr>
      <w:r>
        <w:rPr>
          <w:rStyle w:val="C3"/>
          <w:sz w:val="24"/>
        </w:rPr>
        <w:t xml:space="preserve">Art.3: AUTORIZASE al  Departamento  Ejecutivo a adecuar las </w:t>
      </w:r>
    </w:p>
    <w:p>
      <w:pPr>
        <w:pStyle w:val="P1"/>
        <w:rPr>
          <w:rStyle w:val="C3"/>
          <w:sz w:val="24"/>
        </w:rPr>
      </w:pPr>
      <w:r>
        <w:rPr>
          <w:rStyle w:val="C3"/>
          <w:sz w:val="24"/>
        </w:rPr>
        <w:t>partidas correspondientes al presupuesto general de gastos y recurso de la Administración Central, a fin de atender los gastos que ocasione el cumplimiento de Ordenanzas.</w:t>
      </w:r>
    </w:p>
    <w:p>
      <w:pPr>
        <w:pStyle w:val="P1"/>
        <w:rPr>
          <w:rStyle w:val="C3"/>
          <w:sz w:val="24"/>
        </w:rPr>
      </w:pPr>
    </w:p>
    <w:p>
      <w:pPr>
        <w:pStyle w:val="P1"/>
        <w:rPr>
          <w:rStyle w:val="C3"/>
          <w:sz w:val="24"/>
        </w:rPr>
      </w:pPr>
      <w:r>
        <w:rPr>
          <w:rStyle w:val="C3"/>
          <w:sz w:val="24"/>
        </w:rPr>
        <w:t xml:space="preserve">Art.4: COMUNIQUESE,  publíquese,  transcríbase  al Libro de</w:t>
      </w:r>
    </w:p>
    <w:p>
      <w:pPr>
        <w:pStyle w:val="P1"/>
        <w:rPr>
          <w:rStyle w:val="C3"/>
          <w:sz w:val="24"/>
        </w:rPr>
      </w:pPr>
      <w:r>
        <w:rPr>
          <w:rStyle w:val="C3"/>
          <w:sz w:val="24"/>
        </w:rPr>
        <w:t>Ordenanzas y archívese.</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DADA EN LA SALA DE SESIONES DEL HONORABLE CONCEJO DELIBERANTE A LOS VEINTICINCO DIAS DEL MES DE FEBRERO DE MIL NOVECIENTOS NOVENTA Y OCHO.</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ANEXO 1</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De acuerdo a lo determinado en el ARTICULO 2 de la presente Ordenanza, el Departamento Ejecutivo efectuará  a la Federación Argentina de Municipios el aporte ordinario anual que ésta determine para cada categoría de Municipio, de acuerdo a la siguiente tabla:</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 xml:space="preserve">CANTIDAD DE HABITANTES           CUOTA           CUOTA </w:t>
      </w:r>
    </w:p>
    <w:p>
      <w:pPr>
        <w:pStyle w:val="P1"/>
        <w:rPr>
          <w:rStyle w:val="C3"/>
          <w:sz w:val="24"/>
        </w:rPr>
      </w:pPr>
      <w:r>
        <w:rPr>
          <w:rStyle w:val="C3"/>
          <w:sz w:val="24"/>
        </w:rPr>
        <w:t xml:space="preserve">POR MUNICIPIO                  SEMESTRAL         ANUAL                                         </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 xml:space="preserve">más de 500.000 habitantes       $ 6.000        $ 12.000</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 xml:space="preserve">Capitales                       $ 3.000        $  6.000</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 xml:space="preserve">más de 100.000 habitantes       $ 1.200        $  2.400</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más de 50.000 hasta 100.000</w:t>
      </w:r>
    </w:p>
    <w:p>
      <w:pPr>
        <w:pStyle w:val="P1"/>
        <w:rPr>
          <w:rStyle w:val="C3"/>
          <w:sz w:val="24"/>
        </w:rPr>
      </w:pPr>
      <w:r>
        <w:rPr>
          <w:rStyle w:val="C3"/>
          <w:sz w:val="24"/>
        </w:rPr>
        <w:t xml:space="preserve">habitantes                      $   600        $  1.200</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 xml:space="preserve">menos de 50.000 habitantes      $   300        $    600</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r>
        <w:rPr>
          <w:rStyle w:val="C3"/>
          <w:sz w:val="24"/>
        </w:rPr>
        <w:t xml:space="preserve">menos de 5.000 habitantes       $    60        $    120</w:t>
      </w:r>
    </w:p>
    <w:p>
      <w:pPr>
        <w:pStyle w:val="P1"/>
        <w:rPr>
          <w:rStyle w:val="C3"/>
          <w:sz w:val="24"/>
        </w:rPr>
      </w:pPr>
      <w:r>
        <w:rPr>
          <w:rStyle w:val="C3"/>
          <w:sz w:val="24"/>
        </w:rPr>
        <w:t>___________________________________________________________</w:t>
      </w:r>
    </w:p>
    <w:p>
      <w:pPr>
        <w:pStyle w:val="P1"/>
        <w:rPr>
          <w:rStyle w:val="C3"/>
          <w:sz w:val="24"/>
        </w:rPr>
      </w:pPr>
    </w:p>
    <w:p>
      <w:pPr>
        <w:pStyle w:val="P1"/>
        <w:rPr>
          <w:rStyle w:val="C3"/>
          <w:sz w:val="24"/>
        </w:rPr>
      </w:pPr>
    </w:p>
    <w:p>
      <w:pPr>
        <w:pStyle w:val="P1"/>
        <w:rPr>
          <w:rStyle w:val="C3"/>
        </w:rPr>
      </w:pPr>
      <w:r>
        <w:rPr>
          <w:rStyle w:val="C3"/>
          <w:sz w:val="24"/>
        </w:rPr>
        <w:t>Asimismo se determina que los pagos de los aportes se realizarán en forma semestral.</w:t>
      </w:r>
    </w:p>
    <w:p>
      <w:pPr>
        <w:pStyle w:val="P1"/>
        <w:rPr>
          <w:rStyle w:val="C3"/>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2002-06-24T16:18:00Z</dcterms:created>
  <cp:lastModifiedBy>Ethan Puglia</cp:lastModifiedBy>
  <dcterms:modified xsi:type="dcterms:W3CDTF">2019-03-28T17:33:19Z</dcterms:modified>
  <cp:revision>7</cp:revision>
  <dc:title>1¾   «           + &gt; &gt; </dc:title>
</cp:coreProperties>
</file>