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83EEC">
        <w:rPr>
          <w:rFonts w:ascii="Courier New" w:hAnsi="Courier New" w:cs="Courier New"/>
        </w:rPr>
        <w:t>1¥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½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û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  <w:t>NORMAL.MOD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EPLX800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  <w:t>@</w:t>
      </w:r>
      <w:r w:rsidRPr="00B83EEC">
        <w:rPr>
          <w:rFonts w:ascii="Courier New" w:hAnsi="Courier New" w:cs="Courier New"/>
        </w:rPr>
        <w:pgNum/>
        <w:t>b</w:t>
      </w:r>
      <w:r w:rsidRPr="00B83EEC">
        <w:rPr>
          <w:rFonts w:ascii="Courier New" w:hAnsi="Courier New" w:cs="Courier New"/>
        </w:rPr>
        <w:t>┼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  <w:t>R</w:t>
      </w:r>
      <w:r w:rsidRPr="00B83EEC">
        <w:rPr>
          <w:rFonts w:ascii="Courier New" w:hAnsi="Courier New" w:cs="Courier New"/>
        </w:rPr>
        <w:separator/>
        <w:t>ORDENANZA  Nº  4069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>Visto: El Expediente Nº 949/98  presentado por la Sra. Ilda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>del Valle Díaz de Almada solicitando se au</w:t>
      </w:r>
      <w:r w:rsidRPr="00B83EEC">
        <w:rPr>
          <w:rFonts w:ascii="Courier New" w:hAnsi="Courier New" w:cs="Courier New"/>
        </w:rPr>
        <w:t>torice por vía de excepción la subdivisión de un inmueble de su propiedad; y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>C O N S I D E R A N D O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>Que solicita se autorice la subdivisión del lote 3 de la Mz. 19, designación catastral 01-01-208-002;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 xml:space="preserve">Que en el lote mencionado se encuentran </w:t>
      </w:r>
      <w:r w:rsidRPr="00B83EEC">
        <w:rPr>
          <w:rFonts w:ascii="Courier New" w:hAnsi="Courier New" w:cs="Courier New"/>
        </w:rPr>
        <w:t>construidas 2 unidades habitacionales perfectamente diferenciadas, teniendo una, frente sobre calle Lucio Rossi y otra, sobre calle Concejal Iglesias;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 xml:space="preserve">Que consultado el Departamento Ejecutivo sobre la factibilidad de acceder a lo solicitado, Secretaría </w:t>
      </w:r>
      <w:r w:rsidRPr="00B83EEC">
        <w:rPr>
          <w:rFonts w:ascii="Courier New" w:hAnsi="Courier New" w:cs="Courier New"/>
        </w:rPr>
        <w:t>de Obras y Servicios Públicos, informa a fs. 5 que es conveniente hacer lugar al pedido en virtud de que las parcelas resultantes constituyen dos unidades  de vivienda perfectamente diferenciadas;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>Que Comisión de Obras Públicas emite despacho accediendo</w:t>
      </w:r>
      <w:r w:rsidRPr="00B83EEC">
        <w:rPr>
          <w:rFonts w:ascii="Courier New" w:hAnsi="Courier New" w:cs="Courier New"/>
        </w:rPr>
        <w:t xml:space="preserve"> a lo solicitado, despacho aprobado por unanimidad en Sesión de fecha 4 de noviembre de 1998.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>EL CONCEJO DELIBERANTE DE LA CIUDAD DE ALTA GRACIA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>O R D E N A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>Art.1: AUTORIZAR  por vía de excepción a realizar la subdi-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>visión del Lote 3, Manzan</w:t>
      </w:r>
      <w:r w:rsidRPr="00B83EEC">
        <w:rPr>
          <w:rFonts w:ascii="Courier New" w:hAnsi="Courier New" w:cs="Courier New"/>
        </w:rPr>
        <w:t>a 19, designación catastral 01-01-208-002 de propiedad de la Sra. Ilda del Valle Díaz de Almada, según el plano de subdivisión adjuntado a fs. 3 del Expediente Nº 949/98.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 xml:space="preserve">      Ordenanzas y a</w:t>
      </w:r>
      <w:r w:rsidRPr="00B83EEC">
        <w:rPr>
          <w:rFonts w:ascii="Courier New" w:hAnsi="Courier New" w:cs="Courier New"/>
        </w:rPr>
        <w:t xml:space="preserve">rchívese. 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 xml:space="preserve">DADA EN LA SALA DE SESIONES DEL HONORABLE CONCEJO DELIBERANTE A CUATRO DIAS DEL MES DE NOVIEMBRE DE MIL NOVECIENTOS NOVENTA Y OCHO. </w:t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83EEC">
        <w:rPr>
          <w:rFonts w:ascii="Courier New" w:hAnsi="Courier New" w:cs="Courier New"/>
        </w:rPr>
        <w:t>Ç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ô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v</w:t>
      </w:r>
      <w:r w:rsidRPr="00B83EEC">
        <w:rPr>
          <w:rFonts w:ascii="Courier New" w:hAnsi="Courier New" w:cs="Courier New"/>
        </w:rPr>
        <w:pgNum/>
        <w:t>R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i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s</w:t>
      </w:r>
      <w:r w:rsidRPr="00B83EEC">
        <w:rPr>
          <w:rFonts w:ascii="Courier New" w:hAnsi="Courier New" w:cs="Courier New"/>
        </w:rPr>
        <w:pgNum/>
        <w:t>c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ª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p</w:t>
      </w:r>
      <w:r w:rsidRPr="00B83EEC">
        <w:rPr>
          <w:rFonts w:ascii="Courier New" w:hAnsi="Courier New" w:cs="Courier New"/>
        </w:rPr>
        <w:pgNum/>
        <w:t>¬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░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k</w:t>
      </w:r>
      <w:r w:rsidRPr="00B83EEC">
        <w:rPr>
          <w:rFonts w:ascii="Courier New" w:hAnsi="Courier New" w:cs="Courier New"/>
        </w:rPr>
        <w:pgNum/>
        <w:t>║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h</w:t>
      </w:r>
      <w:r w:rsidRPr="00B83EEC">
        <w:rPr>
          <w:rFonts w:ascii="Courier New" w:hAnsi="Courier New" w:cs="Courier New"/>
        </w:rPr>
        <w:pgNum/>
        <w:t>«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┤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c</w:t>
      </w:r>
      <w:r w:rsidRPr="00B83EEC">
        <w:rPr>
          <w:rFonts w:ascii="Courier New" w:hAnsi="Courier New" w:cs="Courier New"/>
        </w:rPr>
        <w:pgNum/>
        <w:t>┴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`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br w:type="column"/>
      </w:r>
      <w:r w:rsidRPr="00B83EEC">
        <w:rPr>
          <w:rFonts w:ascii="Courier New" w:hAnsi="Courier New" w:cs="Courier New"/>
        </w:rPr>
        <w:lastRenderedPageBreak/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^</w:t>
      </w:r>
      <w:r w:rsidRPr="00B83EEC">
        <w:rPr>
          <w:rFonts w:ascii="Courier New" w:hAnsi="Courier New" w:cs="Courier New"/>
        </w:rPr>
        <w:pgNum/>
        <w:t>ö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[</w:t>
      </w:r>
      <w:r w:rsidRPr="00B83EEC">
        <w:rPr>
          <w:rFonts w:ascii="Courier New" w:hAnsi="Courier New" w:cs="Courier New"/>
        </w:rPr>
        <w:pgNum/>
        <w:t>û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▄▄▄▄▄▄▄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br w:type="column"/>
      </w:r>
      <w:r w:rsidRPr="00B83EEC">
        <w:rPr>
          <w:rFonts w:ascii="Courier New" w:hAnsi="Courier New" w:cs="Courier New"/>
        </w:rPr>
        <w:lastRenderedPageBreak/>
        <w:t>Ç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ò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x</w:t>
      </w:r>
      <w:r w:rsidRPr="00B83EEC">
        <w:rPr>
          <w:rFonts w:ascii="Courier New" w:hAnsi="Courier New" w:cs="Courier New"/>
        </w:rPr>
        <w:pgNum/>
        <w:t>ù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Ö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N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o</w:t>
      </w:r>
      <w:r w:rsidRPr="00B83EEC">
        <w:rPr>
          <w:rFonts w:ascii="Courier New" w:hAnsi="Courier New" w:cs="Courier New"/>
        </w:rPr>
        <w:pgNum/>
        <w:t>P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R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k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l</w:t>
      </w:r>
      <w:r w:rsidRPr="00B83EEC">
        <w:rPr>
          <w:rFonts w:ascii="Courier New" w:hAnsi="Courier New" w:cs="Courier New"/>
        </w:rPr>
        <w:pgNum/>
        <w:t>m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separator/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noBreakHyphen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─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tab/>
      </w:r>
      <w:r w:rsidRPr="00B83EEC">
        <w:rPr>
          <w:rFonts w:ascii="Courier New" w:hAnsi="Courier New" w:cs="Courier New"/>
        </w:rPr>
        <w:t>m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o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Í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r</w:t>
      </w:r>
      <w:r w:rsidRPr="00B83EEC">
        <w:rPr>
          <w:rFonts w:ascii="Courier New" w:hAnsi="Courier New" w:cs="Courier New"/>
        </w:rPr>
        <w:pgNum/>
        <w:t>Ï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r</w:t>
      </w:r>
      <w:r w:rsidRPr="00B83EEC">
        <w:rPr>
          <w:rFonts w:ascii="Courier New" w:hAnsi="Courier New" w:cs="Courier New"/>
        </w:rPr>
        <w:pgNum/>
        <w:t>ÿ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r</w:t>
      </w:r>
      <w:r w:rsidRPr="00B83EEC">
        <w:rPr>
          <w:rFonts w:ascii="Courier New" w:hAnsi="Courier New" w:cs="Courier New"/>
        </w:rPr>
        <w:pgNum/>
        <w:t>Ü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r</w:t>
      </w:r>
      <w:r w:rsidRPr="00B83EEC">
        <w:rPr>
          <w:rFonts w:ascii="Courier New" w:hAnsi="Courier New" w:cs="Courier New"/>
        </w:rPr>
        <w:pgNum/>
        <w:t>ã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r</w:t>
      </w:r>
      <w:r w:rsidRPr="00B83EEC">
        <w:rPr>
          <w:rFonts w:ascii="Courier New" w:hAnsi="Courier New" w:cs="Courier New"/>
        </w:rPr>
        <w:pgNum/>
        <w:t>╚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r</w:t>
      </w:r>
      <w:r w:rsidRPr="00B83EEC">
        <w:rPr>
          <w:rFonts w:ascii="Courier New" w:hAnsi="Courier New" w:cs="Courier New"/>
        </w:rPr>
        <w:pgNum/>
        <w:t>_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r</w:t>
      </w:r>
      <w:r w:rsidRPr="00B83EEC">
        <w:rPr>
          <w:rFonts w:ascii="Courier New" w:hAnsi="Courier New" w:cs="Courier New"/>
        </w:rPr>
        <w:pgNum/>
        <w:t>a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r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continuationSeparator/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continuationSeparator/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noBreakHyphen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─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tab/>
        <w:t>a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c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r</w:t>
      </w:r>
      <w:r w:rsidRPr="00B83EEC">
        <w:rPr>
          <w:rFonts w:ascii="Courier New" w:hAnsi="Courier New" w:cs="Courier New"/>
        </w:rPr>
        <w:pgNum/>
        <w:t>ù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i</w:t>
      </w:r>
      <w:r w:rsidRPr="00B83EEC">
        <w:rPr>
          <w:rFonts w:ascii="Courier New" w:hAnsi="Courier New" w:cs="Courier New"/>
        </w:rPr>
        <w:pgNum/>
        <w:t>Ö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i</w:t>
      </w:r>
      <w:r w:rsidRPr="00B83EEC">
        <w:rPr>
          <w:rFonts w:ascii="Courier New" w:hAnsi="Courier New" w:cs="Courier New"/>
        </w:rPr>
        <w:pgNum/>
        <w:t>ø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i</w:t>
      </w:r>
      <w:r w:rsidRPr="00B83EEC">
        <w:rPr>
          <w:rFonts w:ascii="Courier New" w:hAnsi="Courier New" w:cs="Courier New"/>
        </w:rPr>
        <w:pgNum/>
        <w:t>¿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i</w:t>
      </w:r>
      <w:r w:rsidRPr="00B83EEC">
        <w:rPr>
          <w:rFonts w:ascii="Courier New" w:hAnsi="Courier New" w:cs="Courier New"/>
        </w:rPr>
        <w:pgNum/>
        <w:t>¬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þ</w:t>
      </w:r>
      <w:r w:rsidRPr="00B83EEC">
        <w:rPr>
          <w:rFonts w:ascii="Courier New" w:hAnsi="Courier New" w:cs="Courier New"/>
        </w:rPr>
        <w:continuationSeparator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¼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`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continuationSeparator/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noBreakHyphen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─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noBreakHyphen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─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noBreakHyphen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─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t>¼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«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ý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</w:t>
      </w:r>
      <w:r w:rsidRPr="00B83EEC">
        <w:rPr>
          <w:rFonts w:ascii="Courier New" w:hAnsi="Courier New" w:cs="Courier New"/>
        </w:rPr>
        <w:br w:type="page"/>
      </w:r>
      <w:r w:rsidRPr="00B83EEC">
        <w:rPr>
          <w:rFonts w:ascii="Courier New" w:hAnsi="Courier New" w:cs="Courier New"/>
        </w:rPr>
        <w:lastRenderedPageBreak/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</w:t>
      </w:r>
      <w:r w:rsidRPr="00B83EEC">
        <w:rPr>
          <w:rFonts w:ascii="Courier New" w:hAnsi="Courier New" w:cs="Courier New"/>
        </w:rPr>
        <w:br w:type="column"/>
      </w:r>
      <w:r w:rsidRPr="00B83EEC">
        <w:rPr>
          <w:rFonts w:ascii="Courier New" w:hAnsi="Courier New" w:cs="Courier New"/>
        </w:rPr>
        <w:lastRenderedPageBreak/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x</w:t>
      </w:r>
      <w:r w:rsidRPr="00B83EEC">
        <w:rPr>
          <w:rFonts w:ascii="Courier New" w:hAnsi="Courier New" w:cs="Courier New"/>
        </w:rPr>
        <w:pgNum/>
        <w:t>û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x</w:t>
      </w:r>
      <w:r w:rsidRPr="00B83EEC">
        <w:rPr>
          <w:rFonts w:ascii="Courier New" w:hAnsi="Courier New" w:cs="Courier New"/>
        </w:rPr>
        <w:pgNum/>
        <w:t>ù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  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separator/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continuationSeparator/>
        <w:t>rB­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noBreakHyphen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─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noBreakHyphen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─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noBreakHyphen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>&lt;</w:t>
      </w:r>
      <w:r w:rsidRPr="00B83EEC">
        <w:rPr>
          <w:rFonts w:ascii="Courier New" w:hAnsi="Courier New" w:cs="Courier New"/>
        </w:rPr>
        <w:separator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</w:p>
    <w:p w:rsidR="00000000" w:rsidRPr="00B83EEC" w:rsidRDefault="007C3358" w:rsidP="00B83EEC">
      <w:pPr>
        <w:pStyle w:val="Textosinformato"/>
        <w:rPr>
          <w:rFonts w:ascii="Courier New" w:hAnsi="Courier New" w:cs="Courier New"/>
        </w:rPr>
      </w:pP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  <w:t>&amp;</w:t>
      </w:r>
      <w:r w:rsidRPr="00B83EEC">
        <w:rPr>
          <w:rFonts w:ascii="Courier New" w:hAnsi="Courier New" w:cs="Courier New"/>
        </w:rPr>
        <w:pgNum/>
        <w:t>A</w:t>
      </w:r>
      <w:r w:rsidRPr="00B83EEC">
        <w:rPr>
          <w:rFonts w:ascii="Courier New" w:hAnsi="Courier New" w:cs="Courier New"/>
        </w:rPr>
        <w:pgNum/>
        <w:t>G</w:t>
      </w:r>
      <w:r w:rsidRPr="00B83EEC">
        <w:rPr>
          <w:rFonts w:ascii="Courier New" w:hAnsi="Courier New" w:cs="Courier New"/>
        </w:rPr>
        <w:pgNum/>
        <w:t>H</w:t>
      </w:r>
      <w:r w:rsidRPr="00B83EEC">
        <w:rPr>
          <w:rFonts w:ascii="Courier New" w:hAnsi="Courier New" w:cs="Courier New"/>
        </w:rPr>
        <w:pgNum/>
        <w:t>À</w:t>
      </w:r>
      <w:r w:rsidRPr="00B83EEC">
        <w:rPr>
          <w:rFonts w:ascii="Courier New" w:hAnsi="Courier New" w:cs="Courier New"/>
        </w:rPr>
        <w:pgNum/>
        <w:t>©</w:t>
      </w:r>
      <w:r w:rsidRPr="00B83EEC">
        <w:rPr>
          <w:rFonts w:ascii="Courier New" w:hAnsi="Courier New" w:cs="Courier New"/>
        </w:rPr>
        <w:pgNum/>
        <w:t>└</w:t>
      </w:r>
      <w:r w:rsidRPr="00B83EEC">
        <w:rPr>
          <w:rFonts w:ascii="Courier New" w:hAnsi="Courier New" w:cs="Courier New"/>
        </w:rPr>
        <w:pgNum/>
        <w:t>╚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ORDENANZA Nº 4069</w:t>
      </w:r>
      <w:r w:rsidRPr="00B83EEC">
        <w:rPr>
          <w:rFonts w:ascii="Courier New" w:hAnsi="Courier New" w:cs="Courier New"/>
        </w:rPr>
        <w:pgNum/>
        <w:t>COMISION DE OBRAS PUBLICAS</w:t>
      </w:r>
      <w:r w:rsidRPr="00B83EEC">
        <w:rPr>
          <w:rFonts w:ascii="Courier New" w:hAnsi="Courier New" w:cs="Courier New"/>
        </w:rPr>
        <w:pgNum/>
        <w:t>GRA 2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AUTORIZANDO POR VIA DE EXCEPCION LA SUBDIVISION DE TERRENO-PROPIEDAD DE LA SRA. ILDA DEL VALLE DIAZ DE ALMADA.</w:t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01/04/8001/04/80</w:t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t/>
      </w:r>
      <w:r w:rsidRPr="00B83EEC">
        <w:rPr>
          <w:rFonts w:ascii="Courier New" w:hAnsi="Courier New" w:cs="Courier New"/>
        </w:rPr>
        <w:pgNum/>
      </w:r>
      <w:r w:rsidRPr="00B83EE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</w:t>
      </w:r>
      <w:r w:rsidRPr="00B83EE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83EEC" w:rsidSect="00B83EE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C3358"/>
    <w:rsid w:val="00B06D87"/>
    <w:rsid w:val="00B8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674480-35F2-4604-9A65-A716A2AA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83EE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83EE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