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48AF">
        <w:rPr>
          <w:rFonts w:ascii="Courier New" w:hAnsi="Courier New" w:cs="Courier New"/>
        </w:rPr>
        <w:t>1¥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½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¼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oft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oftHyphen/>
      </w:r>
      <w:r w:rsidRPr="009748AF">
        <w:rPr>
          <w:rFonts w:ascii="Courier New" w:hAnsi="Courier New" w:cs="Courier New"/>
        </w:rPr>
        <w:pgNum/>
        <w:t xml:space="preserve"> </w:t>
      </w:r>
      <w:r w:rsidRPr="009748AF">
        <w:rPr>
          <w:rFonts w:ascii="Courier New" w:hAnsi="Courier New" w:cs="Courier New"/>
        </w:rPr>
        <w:pgNum/>
        <w:t xml:space="preserve"> </w:t>
      </w:r>
      <w:r w:rsidRPr="009748AF">
        <w:rPr>
          <w:rFonts w:ascii="Courier New" w:hAnsi="Courier New" w:cs="Courier New"/>
        </w:rPr>
        <w:pgNum/>
        <w:t xml:space="preserve"> </w:t>
      </w:r>
      <w:r w:rsidRPr="009748AF">
        <w:rPr>
          <w:rFonts w:ascii="Courier New" w:hAnsi="Courier New" w:cs="Courier New"/>
        </w:rPr>
        <w:pgNum/>
        <w:t>NORMAL.MOD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EPLX800</w:t>
      </w:r>
      <w:r w:rsidRPr="009748AF">
        <w:rPr>
          <w:rFonts w:ascii="Courier New" w:hAnsi="Courier New" w:cs="Courier New"/>
        </w:rPr>
        <w:pgNum/>
        <w:t>!</w:t>
      </w:r>
      <w:r w:rsidRPr="009748AF">
        <w:rPr>
          <w:rFonts w:ascii="Courier New" w:hAnsi="Courier New" w:cs="Courier New"/>
        </w:rPr>
        <w:pgNum/>
        <w:t>@</w:t>
      </w:r>
      <w:r w:rsidRPr="009748AF">
        <w:rPr>
          <w:rFonts w:ascii="Courier New" w:hAnsi="Courier New" w:cs="Courier New"/>
        </w:rPr>
        <w:pgNum/>
        <w:t>b</w:t>
      </w:r>
      <w:r w:rsidRPr="009748AF">
        <w:rPr>
          <w:rFonts w:ascii="Courier New" w:hAnsi="Courier New" w:cs="Courier New"/>
        </w:rPr>
        <w:t>┼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soft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oft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 xml:space="preserve"> </w:t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separator/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ORDENANZA  Nº 4070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 xml:space="preserve">Visto: La superposición  del  nombre de calle Las Rosas, en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Barrio La Cuyanita y en barrio El Go</w:t>
      </w:r>
      <w:r w:rsidRPr="009748AF">
        <w:rPr>
          <w:rFonts w:ascii="Courier New" w:hAnsi="Courier New" w:cs="Courier New"/>
        </w:rPr>
        <w:t xml:space="preserve">lf; y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C O N S I D  E R A N D O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 es necesario regularizar la situación nominal de las calles de la ciudad;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 en catastro municipal se suscitan inconvenientes a la hora de resolver el normal curso de expedientes en trámites administrativos</w:t>
      </w:r>
      <w:r w:rsidRPr="009748AF">
        <w:rPr>
          <w:rFonts w:ascii="Courier New" w:hAnsi="Courier New" w:cs="Courier New"/>
        </w:rPr>
        <w:t>;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 xml:space="preserve">Que existen calles con la misma nominación en distintos sectores provocando trastornos en los diversos prestadores de servicios;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 la calle Benjamín Matienzo, con origen en Tacuarí (Barrio Pellegrini), numeración progresiva hacia el Oeste, se co</w:t>
      </w:r>
      <w:r w:rsidRPr="009748AF">
        <w:rPr>
          <w:rFonts w:ascii="Courier New" w:hAnsi="Courier New" w:cs="Courier New"/>
        </w:rPr>
        <w:t xml:space="preserve">ntinúa luego en Barrio El Cañito "C", para finalizar en calle Los Manantiales en Barrio La Cuyanita; 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Que, a continuación y por sólo una cuadra, se denomina Las Rosas y/o bajada Las Rosas, entre Pedro Bútori y Los Manantiales, de forma similar a la exi</w:t>
      </w:r>
      <w:r w:rsidRPr="009748AF">
        <w:rPr>
          <w:rFonts w:ascii="Courier New" w:hAnsi="Courier New" w:cs="Courier New"/>
        </w:rPr>
        <w:t>stente en Barrio El Golf;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 a los fines técnicos y prácticos sería oportuno y conveniente unificar con el nombre de Benjamín Matienzo desde Tacuarí hasta Pedro Bútori, eliminando Las Rosas y/o bajada Las Rosas;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Que no provocaría mayores inconvenien</w:t>
      </w:r>
      <w:r w:rsidRPr="009748AF">
        <w:rPr>
          <w:rFonts w:ascii="Courier New" w:hAnsi="Courier New" w:cs="Courier New"/>
        </w:rPr>
        <w:t>tes a los vecinos que habitan en el corto tramo a unificar, en cuanto al cambio de domicilio en sus documentos de identidad pues, según surge de catastro, las viviendas permanentes son pocas, el resto son inmuebles baldíos, dispensario municipal y ex-tanqu</w:t>
      </w:r>
      <w:r w:rsidRPr="009748AF">
        <w:rPr>
          <w:rFonts w:ascii="Courier New" w:hAnsi="Courier New" w:cs="Courier New"/>
        </w:rPr>
        <w:t xml:space="preserve">e de agua.  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EL CONCEJO DELIBERANTE DE LA CIUDAD DE ALTA GRACIA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...///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...///2.-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O R D E N A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Art.1: DENOMINAR con el nombre de Benjamín Matienzo en toda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su extensión la calle que tiene su origen en Tacuarí (</w:t>
      </w:r>
      <w:r w:rsidRPr="009748AF">
        <w:rPr>
          <w:rFonts w:ascii="Courier New" w:hAnsi="Courier New" w:cs="Courier New"/>
        </w:rPr>
        <w:t>Barrio Pellegrini) hasta Pedro Bútori (Barrio La Cuyanita), en sentido Este-Oeste.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Art.2: NUMERAR los inmuebles de la ex-calle Las Rosas desde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Los Manantiales y hasta Pedro Bútori a continuación de la existente en Benjamín Matienzo hacia el Oeste.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A</w:t>
      </w:r>
      <w:r w:rsidRPr="009748AF">
        <w:rPr>
          <w:rFonts w:ascii="Courier New" w:hAnsi="Courier New" w:cs="Courier New"/>
        </w:rPr>
        <w:t xml:space="preserve">rt.3: COLOCAR  los  nomencladores  respectivos a los fines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su correcta identificación.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Art.4: IMPUTAR a la partida correspondiente  los gastos que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origine el cumplimiento de la presente.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 xml:space="preserve">Art.5: COMUNIQUESE,  publíquese, transcríbase al  Libro  de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 xml:space="preserve">      Ordenanzas y archívese.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48AF">
        <w:rPr>
          <w:rFonts w:ascii="Courier New" w:hAnsi="Courier New" w:cs="Courier New"/>
        </w:rPr>
        <w:t>Ç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é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ö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br w:type="page"/>
      </w:r>
      <w:r w:rsidRPr="009748AF">
        <w:rPr>
          <w:rFonts w:ascii="Courier New" w:hAnsi="Courier New" w:cs="Courier New"/>
        </w:rPr>
        <w:lastRenderedPageBreak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$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s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I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p</w:t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n</w:t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k</w:t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pgNum/>
        <w:t>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f</w:t>
      </w:r>
      <w:r w:rsidRPr="009748AF">
        <w:rPr>
          <w:rFonts w:ascii="Courier New" w:hAnsi="Courier New" w:cs="Courier New"/>
        </w:rPr>
        <w:pgNum/>
        <w:t>ë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ô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a</w:t>
      </w:r>
      <w:r w:rsidRPr="009748AF">
        <w:rPr>
          <w:rFonts w:ascii="Courier New" w:hAnsi="Courier New" w:cs="Courier New"/>
        </w:rPr>
        <w:pgNum/>
        <w:t>Ø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^</w:t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▄▄▄▄▄▄▄▄▄▄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br w:type="column"/>
      </w:r>
      <w:r w:rsidRPr="009748AF">
        <w:rPr>
          <w:rFonts w:ascii="Courier New" w:hAnsi="Courier New" w:cs="Courier New"/>
        </w:rPr>
        <w:lastRenderedPageBreak/>
        <w:t>V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\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pgNum/>
        <w:t>d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s</w:t>
      </w:r>
      <w:r w:rsidRPr="009748AF">
        <w:rPr>
          <w:rFonts w:ascii="Courier New" w:hAnsi="Courier New" w:cs="Courier New"/>
        </w:rPr>
        <w:pgNum/>
        <w:t>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n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cr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k</w:t>
      </w:r>
      <w:r w:rsidRPr="009748AF">
        <w:rPr>
          <w:rFonts w:ascii="Courier New" w:hAnsi="Courier New" w:cs="Courier New"/>
        </w:rPr>
        <w:pgNum/>
        <w:t>\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b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f</w:t>
      </w:r>
      <w:r w:rsidRPr="009748AF">
        <w:rPr>
          <w:rFonts w:ascii="Courier New" w:hAnsi="Courier New" w:cs="Courier New"/>
        </w:rPr>
        <w:pgNum/>
        <w:t>j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c</w:t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╩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^</w:t>
      </w:r>
      <w:r w:rsidRPr="009748AF">
        <w:rPr>
          <w:rFonts w:ascii="Courier New" w:hAnsi="Courier New" w:cs="Courier New"/>
        </w:rPr>
        <w:pgNum/>
        <w:t>Î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[</w:t>
      </w:r>
      <w:r w:rsidRPr="009748AF">
        <w:rPr>
          <w:rFonts w:ascii="Courier New" w:hAnsi="Courier New" w:cs="Courier New"/>
        </w:rPr>
        <w:pgNum/>
        <w:t>$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Y</w:t>
      </w:r>
      <w:r w:rsidRPr="009748AF">
        <w:rPr>
          <w:rFonts w:ascii="Courier New" w:hAnsi="Courier New" w:cs="Courier New"/>
        </w:rPr>
        <w:pgNum/>
        <w:t>¬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pgNum/>
        <w:t>¼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▄▄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br w:type="column"/>
      </w:r>
      <w:r w:rsidRPr="009748AF">
        <w:rPr>
          <w:rFonts w:ascii="Courier New" w:hAnsi="Courier New" w:cs="Courier New"/>
        </w:rPr>
        <w:lastRenderedPageBreak/>
        <w:t>Ç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é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û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x</w:t>
      </w:r>
      <w:r w:rsidRPr="009748AF">
        <w:rPr>
          <w:rFonts w:ascii="Courier New" w:hAnsi="Courier New" w:cs="Courier New"/>
        </w:rPr>
        <w:pgNum/>
        <w:t>ÿ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Ü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£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×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▄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ab/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br w:type="page"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&amp;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x</w:t>
      </w:r>
      <w:r w:rsidRPr="009748AF">
        <w:rPr>
          <w:rFonts w:ascii="Courier New" w:hAnsi="Courier New" w:cs="Courier New"/>
        </w:rPr>
        <w:pgNum/>
        <w:t>(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*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y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  <w:t>{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  <w:t>ê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t>ê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è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h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j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┘</w:t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█</w:t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continuation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continuation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continuation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G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pgNum/>
        <w:t>Q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`</w:t>
      </w:r>
      <w:r w:rsidRPr="009748AF">
        <w:rPr>
          <w:rFonts w:ascii="Courier New" w:hAnsi="Courier New" w:cs="Courier New"/>
        </w:rPr>
        <w:pgNum/>
        <w:t>S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W</w:t>
      </w:r>
      <w:r w:rsidRPr="009748AF">
        <w:rPr>
          <w:rFonts w:ascii="Courier New" w:hAnsi="Courier New" w:cs="Courier New"/>
        </w:rPr>
        <w:pgNum/>
        <w:t>U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W</w:t>
      </w:r>
      <w:r w:rsidRPr="009748AF">
        <w:rPr>
          <w:rFonts w:ascii="Courier New" w:hAnsi="Courier New" w:cs="Courier New"/>
        </w:rPr>
        <w:pgNum/>
        <w:t>W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W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continuationSeparator/>
        <w:t>r</w:t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>W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Y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[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]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_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a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c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e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g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ab/>
        <w:t>i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t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y</w:t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p</w:t>
      </w:r>
      <w:r w:rsidRPr="009748AF">
        <w:rPr>
          <w:rFonts w:ascii="Courier New" w:hAnsi="Courier New" w:cs="Courier New"/>
        </w:rPr>
        <w:pgNum/>
        <w:t>x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p</w:t>
      </w:r>
      <w:r w:rsidRPr="009748AF">
        <w:rPr>
          <w:rFonts w:ascii="Courier New" w:hAnsi="Courier New" w:cs="Courier New"/>
        </w:rPr>
        <w:pgNum/>
        <w:t>z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p</w:t>
      </w:r>
      <w:r w:rsidRPr="009748AF">
        <w:rPr>
          <w:rFonts w:ascii="Courier New" w:hAnsi="Courier New" w:cs="Courier New"/>
        </w:rPr>
        <w:pgNum/>
        <w:t>ç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p</w:t>
      </w:r>
      <w:r w:rsidRPr="009748AF">
        <w:rPr>
          <w:rFonts w:ascii="Courier New" w:hAnsi="Courier New" w:cs="Courier New"/>
        </w:rPr>
        <w:pgNum/>
        <w:t>ë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g</w:t>
      </w:r>
      <w:r w:rsidRPr="009748AF">
        <w:rPr>
          <w:rFonts w:ascii="Courier New" w:hAnsi="Courier New" w:cs="Courier New"/>
        </w:rPr>
        <w:pgNum/>
        <w:t>ï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ì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>ì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╩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T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V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ô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²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i</w:t>
      </w:r>
      <w:r w:rsidRPr="009748AF">
        <w:rPr>
          <w:rFonts w:ascii="Courier New" w:hAnsi="Courier New" w:cs="Courier New"/>
        </w:rPr>
        <w:pgNum/>
        <w:t>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=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Z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`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Z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\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Ö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┬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"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$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&amp;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  <w:t>¼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t>¼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¡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┬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r</w:t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"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$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  &amp;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  <w:t>¼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separator/>
        <w:t>rB­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t>&lt;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  <w:noBreakHyphen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─</w:t>
      </w:r>
      <w:r w:rsidRPr="009748AF">
        <w:rPr>
          <w:rFonts w:ascii="Courier New" w:hAnsi="Courier New" w:cs="Courier New"/>
        </w:rPr>
        <w:separator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</w:p>
    <w:p w:rsidR="00000000" w:rsidRPr="009748AF" w:rsidRDefault="008812F2" w:rsidP="009748AF">
      <w:pPr>
        <w:pStyle w:val="Textosinformato"/>
        <w:rPr>
          <w:rFonts w:ascii="Courier New" w:hAnsi="Courier New" w:cs="Courier New"/>
        </w:rPr>
      </w:pP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¦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,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48AF">
        <w:rPr>
          <w:rFonts w:ascii="Courier New" w:hAnsi="Courier New" w:cs="Courier New"/>
        </w:rPr>
        <w:t/>
      </w:r>
      <w:r w:rsidRPr="009748AF">
        <w:rPr>
          <w:rFonts w:ascii="Courier New" w:hAnsi="Courier New" w:cs="Courier New"/>
        </w:rPr>
        <w:pgNum/>
        <w:t>&amp;</w:t>
      </w:r>
      <w:r w:rsidRPr="009748AF">
        <w:rPr>
          <w:rFonts w:ascii="Courier New" w:hAnsi="Courier New" w:cs="Courier New"/>
        </w:rPr>
        <w:pgNum/>
        <w:t>4</w:t>
      </w:r>
      <w:r w:rsidRPr="009748AF">
        <w:rPr>
          <w:rFonts w:ascii="Courier New" w:hAnsi="Courier New" w:cs="Courier New"/>
        </w:rPr>
        <w:pgNum/>
        <w:t>:</w:t>
      </w:r>
      <w:r w:rsidRPr="009748AF">
        <w:rPr>
          <w:rFonts w:ascii="Courier New" w:hAnsi="Courier New" w:cs="Courier New"/>
        </w:rPr>
        <w:pgNum/>
        <w:t>;</w:t>
      </w:r>
      <w:r w:rsidRPr="009748AF">
        <w:rPr>
          <w:rFonts w:ascii="Courier New" w:hAnsi="Courier New" w:cs="Courier New"/>
        </w:rPr>
        <w:pgNum/>
        <w:t>&lt;</w:t>
      </w:r>
      <w:r w:rsidRPr="009748AF">
        <w:rPr>
          <w:rFonts w:ascii="Courier New" w:hAnsi="Courier New" w:cs="Courier New"/>
        </w:rPr>
        <w:pgNum/>
        <w:t>=</w:t>
      </w:r>
      <w:r w:rsidRPr="009748AF">
        <w:rPr>
          <w:rFonts w:ascii="Courier New" w:hAnsi="Courier New" w:cs="Courier New"/>
        </w:rPr>
        <w:pgNum/>
        <w:t>E</w:t>
      </w:r>
      <w:r w:rsidRPr="009748AF">
        <w:rPr>
          <w:rFonts w:ascii="Courier New" w:hAnsi="Courier New" w:cs="Courier New"/>
        </w:rPr>
        <w:pgNum/>
        <w:t>M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ORDENANZA Nº 4070</w:t>
      </w:r>
      <w:r w:rsidRPr="009748AF">
        <w:rPr>
          <w:rFonts w:ascii="Courier New" w:hAnsi="Courier New" w:cs="Courier New"/>
        </w:rPr>
        <w:pgNum/>
        <w:t>BLOQUE U.C.R.</w:t>
      </w:r>
      <w:r w:rsidRPr="009748AF">
        <w:rPr>
          <w:rFonts w:ascii="Courier New" w:hAnsi="Courier New" w:cs="Courier New"/>
        </w:rPr>
        <w:pgNum/>
        <w:t>ZULMA</w:t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01/04/8001/04/80,</w:t>
      </w:r>
      <w:r w:rsidRPr="009748AF">
        <w:rPr>
          <w:rFonts w:ascii="Courier New" w:hAnsi="Courier New" w:cs="Courier New"/>
        </w:rPr>
        <w:tab/>
      </w:r>
      <w:r w:rsidRPr="009748AF">
        <w:rPr>
          <w:rFonts w:ascii="Courier New" w:hAnsi="Courier New" w:cs="Courier New"/>
        </w:rPr>
        <w:pgNum/>
      </w:r>
      <w:r w:rsidRPr="009748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48A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48AF" w:rsidSect="009748A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812F2"/>
    <w:rsid w:val="009748A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2B0363-0086-4887-96A7-4E3C3CF2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48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48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