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2E314F" Type="http://schemas.openxmlformats.org/officeDocument/2006/relationships/officeDocument" Target="/word/document.xml" /><Relationship Id="coreR5A2E31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firstLine="708" w:left="7788"/>
        <w:jc w:val="both"/>
        <w:rPr>
          <w:rStyle w:val="C3"/>
          <w:sz w:val="24"/>
        </w:rPr>
      </w:pPr>
      <w:r>
        <w:rPr>
          <w:rStyle w:val="C3"/>
          <w:sz w:val="24"/>
        </w:rPr>
        <w:t>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           </w:t>
      </w:r>
      <w:r>
        <w:rPr>
          <w:rStyle w:val="C3"/>
          <w:b w:val="1"/>
          <w:sz w:val="24"/>
        </w:rPr>
        <w:t xml:space="preserve">ORDENANZA  N§  4680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Visto: La preocupaci¢n del Departamento Ejecutivo Municipal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como consecuencia de la presencia en nuestro medio del mosquito Aedes aegypti, transmisor del Dengue;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         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Que es uno de los deberes del Gobierno Municipal velar por la salud de la población;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Que es importante acrecentar las medidas de concientización, prevención y control en la proliferación del mosquito;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Que se hace necesario mejorar las medidas de control sobre los lugares que pueden constituir el hábitat del mosquito;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Que conforme a lo establecido en los Arts. 11 inc. 3; 32; 13 inc. 8 y 9 de la Carta Orgánica Municipal.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EL HONORABLE CONCEJO DELIBERANTE DE LA CIUDAD DE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Art.1: DISPÓNGASE alerta sanitaria en todo el  ámbito de  la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ciudad de Alta Gracia como consecuencia de la existencia en nuestro medio de un caso concreto de Dengue.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Art.2: DECLARASE  prioridad  en el accionar municipal todas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las acciones que se deban realizar tendientes a erradicar el mosquito Aedes aegypti mientras subsistan las actuales condiciones.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Art.3: DECLARANSE  de Inter‚s Municipal las charlas, conferencias, videos, trabajos de investigación y/o comisi¢n que bajo la coordinación de la Dirección de Salud Publica tiendan a concientizar a la población de la Ciudad de Alta Gracia sobre la importancia de la prevención del Dengue.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Art.4: LOS propietarios  y/u ocupantes de inmuebles deberían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mantener los mismos libres de desperdicios, basura, malezas y todo otro elemento que permita la cría del mosquito Aedes aegypti, especialmente recipientes que permitan la acumulación de agua.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Art.5: QUEDA terminantemente prohibido en todo el  ámbito de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la ciudad de Alta Gracia: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a) A los propietarios de comercios e industrias la acumulación de envases a la intemperie que pudieren acumular agua;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b) A los propietarios de gomerías y talleres en general, el depósito a la intemperie de neumáticos, respuestos, latas, tachos y chatarras que pudieren acumular agua;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c) En los cementerios y cementerios parque la existencia de floreros, tachos y todo tipo de recipientes con agua, pudiendo las autoridades perforar los floreros para la conservación de las flores y utilizar arena húmeda, la que deber  ser suministrada por el cementerio;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d) La existencia de depósitos a la intemperie de cualquier tipo en el radio urbano que permitan la acumulación de materiales que faciliten la proliferación del mosquito Aedes aegypti. Aquellos existentes a la fecha de la sanción de la presente Ordenanza deber n adecuarse a las exigencias que les realice la autoridad sanitaria municipal.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Art.6: TODAS las prohibiciones  establecidas en la presente 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Ordenanza ser n sancionadas con las multas previstas en la Ordenanza N§ 1967.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Art.7: COMUNÍQUESE,  publíquese, transcríbase al  Libro  de 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 Ordenanzas y archívese.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VEINTICUATRO DIAS DEL MES DE MARZO DEL DOS MIL.  </w:t>
      </w:r>
    </w:p>
    <w:p>
      <w:pPr>
        <w:pStyle w:val="P1"/>
        <w:jc w:val="both"/>
        <w:rPr>
          <w:rStyle w:val="C3"/>
        </w:rPr>
      </w:pPr>
    </w:p>
    <w:sectPr>
      <w:type w:val="nextPage"/>
      <w:pgMar w:left="1319" w:right="1319" w:top="1417" w:bottom="1417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Texto de globo"/>
    <w:basedOn w:val="P0"/>
    <w:next w:val="P2"/>
    <w:link w:val="C4"/>
    <w:pPr/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de globo Car"/>
    <w:link w:val="P2"/>
    <w:rPr>
      <w:rFonts w:ascii="Segoe UI" w:hAnsi="Segoe UI"/>
      <w:sz w:val="1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juan</dc:creator>
  <dcterms:created xsi:type="dcterms:W3CDTF">2009-04-22T03:07:00Z</dcterms:created>
  <cp:lastModifiedBy>Ethan Puglia</cp:lastModifiedBy>
  <cp:lastPrinted>2016-02-10T16:32:00Z</cp:lastPrinted>
  <dcterms:modified xsi:type="dcterms:W3CDTF">2019-03-28T17:33:29Z</dcterms:modified>
  <cp:revision>5</cp:revision>
  <dc:title>1</dc:title>
</cp:coreProperties>
</file>