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4A7C57" Type="http://schemas.openxmlformats.org/officeDocument/2006/relationships/officeDocument" Target="/word/document.xml" /><Relationship Id="coreR84A7C5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4815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necesidad de proceder a la desocupación  del predio de la Estación de Ferrocarril;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el predio mencionado se halla ocupado por familias que utilizan el mismo como vivienda personal;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se ha constatado a través de estudios socioeconómicos realizados, la situación de cada una de estas familias;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Que, se hace necesario la relocalización de las familias y para ello se desafectó, mediante Ordenanza Nº 4814, la Mz. 42 de Barrio Parque San Juan como espacio verde y se la afectó al Dominio Privado Municipal.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Art.1: FACULTASE al Departamento Ejecutivo a donar un  lote de terreno, de los lotes que surjan de la subdivisión y parcelamiento de la Mz. 42 de Barrio Parque San Juan, autorizada mediante Ordenanza Nº 4814, a  las  siguientes  personas:  - Elena   Eva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Navarro, D.N.I. Nº 14.177.090; - Rosa Patricia Oviedo, D.N.I. Nº 14.177.253; - Cintia Toledo, D.N.I. Nº 26.496.407; - Eulalia de las Mercedes Flores, D.N.I. Nº 13.384.652; - Silvia Soledad Murúa, D.N.I. Nº 29.189.298 conforme a las condiciones y requisitos que en cada caso en particular determine el Departamento Ejecutivo mediante convenio que deberá  suscribir con cada uno de los beneficiarios.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Art.2: AUTORIZASE  al Departamento Ejecutivo a otorgar subsidio para la compra de materiales de construcción por la suma de PESOS DOS MIL ($ 2000.-) a la Sra. Rosalía Noemí Molina, D.N.I. Nº 27.151.540 y a la Sra. Silvia Soledad Murúa, D.N.I. Nº 29.189.298.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Art.3: AUTORIZASE  al Departamento Ejecutivo a realizar todas las gestiones necesarias tendientes a lograr la instalación de los servicios de agua corriente y energía eléctrica en los lotes que se les asignen a las personas beneficiarias de la presente Ordenanza y a afrontar toda erogación necesaria a los fines de cumplimentar con todo lo establecido en la presente.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Art.4: FACULTASE al Departamento Ejecutivo a realizar todos los trámites necesarios a los fines de suscribir las escrituras traslativas de dominio a favor de los beneficiarios, siendo el costo de las mismas a cargo de los donatarios.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Art.5: COMUNIQUESE,  publíquese,  transcríbase 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OCHO DIAS DEL MES DE JUNIO DEL DOS MIL.</w:t>
      </w:r>
    </w:p>
    <w:p>
      <w:pPr>
        <w:pStyle w:val="P1"/>
        <w:jc w:val="both"/>
        <w:rPr>
          <w:rStyle w:val="C3"/>
          <w:sz w:val="24"/>
        </w:rPr>
      </w:pPr>
    </w:p>
    <w:sectPr>
      <w:type w:val="nextPage"/>
      <w:pgMar w:left="2120" w:right="2120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2002-08-12T16:25:00Z</dcterms:created>
  <cp:lastModifiedBy>Ethan Puglia</cp:lastModifiedBy>
  <cp:lastPrinted>2002-08-12T16:36:00Z</cp:lastPrinted>
  <dcterms:modified xsi:type="dcterms:W3CDTF">2019-03-28T17:33:30Z</dcterms:modified>
  <cp:revision>7</cp:revision>
  <dc:title>1¾   «        a</dc:title>
</cp:coreProperties>
</file>