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72D9">
        <w:rPr>
          <w:rFonts w:ascii="Courier New" w:hAnsi="Courier New" w:cs="Courier New"/>
        </w:rPr>
        <w:t>1¥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½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br w:type="column"/>
      </w:r>
      <w:r w:rsidRPr="00EB72D9">
        <w:rPr>
          <w:rFonts w:ascii="Courier New" w:hAnsi="Courier New" w:cs="Courier New"/>
        </w:rPr>
        <w:lastRenderedPageBreak/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  <w:t>NORMAL.MOD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EPLX800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  <w:t>@</w:t>
      </w:r>
      <w:r w:rsidRPr="00EB72D9">
        <w:rPr>
          <w:rFonts w:ascii="Courier New" w:hAnsi="Courier New" w:cs="Courier New"/>
        </w:rPr>
        <w:pgNum/>
        <w:t>b</w:t>
      </w:r>
      <w:r w:rsidRPr="00EB72D9">
        <w:rPr>
          <w:rFonts w:ascii="Courier New" w:hAnsi="Courier New" w:cs="Courier New"/>
        </w:rPr>
        <w:t>┼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separator/>
        <w:t>"AÑO DEL ORDENAMIENTO JURIDICO MUNICIPAL"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ORDENANZA  Nº  4989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Visto: El  Expediente  Nº  593/00  presentado  por  la S</w:t>
      </w:r>
      <w:r w:rsidRPr="00EB72D9">
        <w:rPr>
          <w:rFonts w:ascii="Courier New" w:hAnsi="Courier New" w:cs="Courier New"/>
        </w:rPr>
        <w:t>ra.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Adelina Florinda Tello solicitando exención de Tasa por Servicios a la Propiedad; y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C O N S I D E R A N D O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Que solicita la exención por carecer de ingresos suficientes para abonar las tasas municipales;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Que el estudio socioeconómico real</w:t>
      </w:r>
      <w:r w:rsidRPr="00EB72D9">
        <w:rPr>
          <w:rFonts w:ascii="Courier New" w:hAnsi="Courier New" w:cs="Courier New"/>
        </w:rPr>
        <w:t>izado sugiere otorgar una exención del ochenta por ciento (80%) y Dirección de Ingresos Públicos, mediante Resolución Nº 336/00 otorga una exención del cincuenta por ciento (50%);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Que evaluada la situación planteada por Comisión de Hacienda, la misma em</w:t>
      </w:r>
      <w:r w:rsidRPr="00EB72D9">
        <w:rPr>
          <w:rFonts w:ascii="Courier New" w:hAnsi="Courier New" w:cs="Courier New"/>
        </w:rPr>
        <w:t>ite despacho accediendo a otorgar un treinta por ciento (30%) más sobre el beneficio otorgado por Dirección de Ingresos Públicos, despacho aprobado por unanimidad en Sesión de fecha 16 de noviembre del 2000.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EL HONORABLE CONCEJO DELIBERANTE DE LA CIUD</w:t>
      </w:r>
      <w:r w:rsidRPr="00EB72D9">
        <w:rPr>
          <w:rFonts w:ascii="Courier New" w:hAnsi="Courier New" w:cs="Courier New"/>
        </w:rPr>
        <w:t xml:space="preserve">AD DE 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 xml:space="preserve">ALTA GRACIA SANCIONA CON FUERZA DE ORDENANZA 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 xml:space="preserve">Art.1: OTORGAR un treinta  por ciento (30%) más de exención  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de Tasa por Servicios a la Propiedad sobre el beneficio otorgado por Resolución Nº 336/00 de Dirección de Ingresos Públicos, sobre</w:t>
      </w:r>
      <w:r w:rsidRPr="00EB72D9">
        <w:rPr>
          <w:rFonts w:ascii="Courier New" w:hAnsi="Courier New" w:cs="Courier New"/>
        </w:rPr>
        <w:t xml:space="preserve"> el inmueble designación catastral 01-01-378-012-000.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Art.2: COMUNIQUESE,  publíquese,  transcríbase  al Libro de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Ordenanzas y archívese.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DADA EN LA SALA DE SESIONES DEL HONORABLE CONCEJO DELIBERANTE A DIECISEIS DIAS DEL MES DE NOVIEMBRE DEL DOS</w:t>
      </w:r>
      <w:r w:rsidRPr="00EB72D9">
        <w:rPr>
          <w:rFonts w:ascii="Courier New" w:hAnsi="Courier New" w:cs="Courier New"/>
        </w:rPr>
        <w:t xml:space="preserve"> MIL.</w:t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┬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v</w:t>
      </w:r>
      <w:r w:rsidRPr="00EB72D9">
        <w:rPr>
          <w:rFonts w:ascii="Courier New" w:hAnsi="Courier New" w:cs="Courier New"/>
        </w:rPr>
        <w:pgNum/>
        <w:t>^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{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s</w:t>
      </w:r>
      <w:r w:rsidRPr="00EB72D9">
        <w:rPr>
          <w:rFonts w:ascii="Courier New" w:hAnsi="Courier New" w:cs="Courier New"/>
        </w:rPr>
        <w:pgNum/>
        <w:t>ı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8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p</w:t>
      </w:r>
      <w:r w:rsidRPr="00EB72D9">
        <w:rPr>
          <w:rFonts w:ascii="Courier New" w:hAnsi="Courier New" w:cs="Courier New"/>
        </w:rPr>
        <w:pgNum/>
        <w:t>?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E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k</w:t>
      </w:r>
      <w:r w:rsidRPr="00EB72D9">
        <w:rPr>
          <w:rFonts w:ascii="Courier New" w:hAnsi="Courier New" w:cs="Courier New"/>
        </w:rPr>
        <w:pgNum/>
        <w:t>M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h</w:t>
      </w:r>
      <w:r w:rsidRPr="00EB72D9">
        <w:rPr>
          <w:rFonts w:ascii="Courier New" w:hAnsi="Courier New" w:cs="Courier New"/>
        </w:rPr>
        <w:pgNum/>
        <w:t>9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?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c</w:t>
      </w:r>
      <w:r w:rsidRPr="00EB72D9">
        <w:rPr>
          <w:rFonts w:ascii="Courier New" w:hAnsi="Courier New" w:cs="Courier New"/>
        </w:rPr>
        <w:pgNum/>
        <w:t>L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`</w:t>
      </w:r>
      <w:r w:rsidRPr="00EB72D9">
        <w:rPr>
          <w:rFonts w:ascii="Courier New" w:hAnsi="Courier New" w:cs="Courier New"/>
        </w:rPr>
        <w:pgNum/>
        <w:t>ô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]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▄▄▄▄▄▄▄▄▄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br w:type="column"/>
      </w:r>
      <w:r w:rsidRPr="00EB72D9">
        <w:rPr>
          <w:rFonts w:ascii="Courier New" w:hAnsi="Courier New" w:cs="Courier New"/>
        </w:rPr>
        <w:lastRenderedPageBreak/>
        <w:t>Ç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½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  <w:t>¡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  <w:t>»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  <w:t>ã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╚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Z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o</w:t>
      </w:r>
      <w:r w:rsidRPr="00EB72D9">
        <w:rPr>
          <w:rFonts w:ascii="Courier New" w:hAnsi="Courier New" w:cs="Courier New"/>
        </w:rPr>
        <w:pgNum/>
        <w:t>\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o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ab/>
        <w:t>\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^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pgNum/>
        <w:t>w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y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{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▄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`</w:t>
      </w:r>
      <w:r w:rsidRPr="00EB72D9">
        <w:rPr>
          <w:rFonts w:ascii="Courier New" w:hAnsi="Courier New" w:cs="Courier New"/>
        </w:rPr>
        <w:pgNum/>
        <w:t>Ì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`</w:t>
      </w:r>
      <w:r w:rsidRPr="00EB72D9">
        <w:rPr>
          <w:rFonts w:ascii="Courier New" w:hAnsi="Courier New" w:cs="Courier New"/>
        </w:rPr>
        <w:pgNum/>
        <w:t>Á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`</w:t>
      </w:r>
      <w:r w:rsidRPr="00EB72D9">
        <w:rPr>
          <w:rFonts w:ascii="Courier New" w:hAnsi="Courier New" w:cs="Courier New"/>
        </w:rPr>
        <w:pgNum/>
        <w:t>À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`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>À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Ð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pgNum/>
        <w:t>Ë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pgNum/>
        <w:t>ı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br w:type="page"/>
      </w:r>
      <w:r w:rsidRPr="00EB72D9">
        <w:rPr>
          <w:rFonts w:ascii="Courier New" w:hAnsi="Courier New" w:cs="Courier New"/>
        </w:rPr>
        <w:lastRenderedPageBreak/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;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=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=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?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~</w:t>
      </w:r>
      <w:r w:rsidRPr="00EB72D9">
        <w:rPr>
          <w:rFonts w:ascii="Courier New" w:hAnsi="Courier New" w:cs="Courier New"/>
        </w:rPr>
        <w:continuationSeparator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7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r</w:t>
      </w:r>
      <w:r w:rsidRPr="00EB72D9">
        <w:rPr>
          <w:rFonts w:ascii="Courier New" w:hAnsi="Courier New" w:cs="Courier New"/>
        </w:rPr>
        <w:pgNum/>
        <w:t>9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v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Å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æ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ô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continuationSeparator/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>ô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ò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x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  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separator/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æ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ô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continuationSeparator/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rB­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─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noBreakHyphen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>&lt;</w:t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  <w:separator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</w:p>
    <w:p w:rsidR="00000000" w:rsidRPr="00EB72D9" w:rsidRDefault="00D67B4A" w:rsidP="00EB72D9">
      <w:pPr>
        <w:pStyle w:val="Textosinformato"/>
        <w:rPr>
          <w:rFonts w:ascii="Courier New" w:hAnsi="Courier New" w:cs="Courier New"/>
        </w:rPr>
      </w:pP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ç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  <w:t>4</w:t>
      </w:r>
      <w:r w:rsidRPr="00EB72D9">
        <w:rPr>
          <w:rFonts w:ascii="Courier New" w:hAnsi="Courier New" w:cs="Courier New"/>
        </w:rPr>
        <w:pgNum/>
        <w:t>I</w:t>
      </w:r>
      <w:r w:rsidRPr="00EB72D9">
        <w:rPr>
          <w:rFonts w:ascii="Courier New" w:hAnsi="Courier New" w:cs="Courier New"/>
        </w:rPr>
        <w:pgNum/>
        <w:t>O</w:t>
      </w:r>
      <w:r w:rsidRPr="00EB72D9">
        <w:rPr>
          <w:rFonts w:ascii="Courier New" w:hAnsi="Courier New" w:cs="Courier New"/>
        </w:rPr>
        <w:pgNum/>
        <w:t>P</w:t>
      </w:r>
      <w:r w:rsidRPr="00EB72D9">
        <w:rPr>
          <w:rFonts w:ascii="Courier New" w:hAnsi="Courier New" w:cs="Courier New"/>
        </w:rPr>
        <w:pgNum/>
        <w:t>Ø</w:t>
      </w:r>
      <w:r w:rsidRPr="00EB72D9">
        <w:rPr>
          <w:rFonts w:ascii="Courier New" w:hAnsi="Courier New" w:cs="Courier New"/>
        </w:rPr>
        <w:pgNum/>
        <w:t>×</w:t>
      </w:r>
      <w:r w:rsidRPr="00EB72D9">
        <w:rPr>
          <w:rFonts w:ascii="Courier New" w:hAnsi="Courier New" w:cs="Courier New"/>
        </w:rPr>
        <w:pgNum/>
        <w:t>ª</w:t>
      </w:r>
      <w:r w:rsidRPr="00EB72D9">
        <w:rPr>
          <w:rFonts w:ascii="Courier New" w:hAnsi="Courier New" w:cs="Courier New"/>
        </w:rPr>
        <w:pgNum/>
        <w:t>«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</w:r>
      <w:r w:rsidRPr="00EB72D9">
        <w:rPr>
          <w:rFonts w:ascii="Courier New" w:hAnsi="Courier New" w:cs="Courier New"/>
        </w:rPr>
        <w:t>ORDENANZA Nº 4989 - S. 16/11/00</w:t>
      </w:r>
      <w:r w:rsidRPr="00EB72D9">
        <w:rPr>
          <w:rFonts w:ascii="Courier New" w:hAnsi="Courier New" w:cs="Courier New"/>
        </w:rPr>
        <w:pgNum/>
        <w:t>COMISION DE HACIENDA</w:t>
      </w:r>
      <w:r w:rsidRPr="00EB72D9">
        <w:rPr>
          <w:rFonts w:ascii="Courier New" w:hAnsi="Courier New" w:cs="Courier New"/>
        </w:rPr>
        <w:pgNum/>
        <w:t>GRA 2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OTORGANDO UN 30% MAS DE DESCUENTO EN TASA A LA PROPIEDAD A ADELINA F. TELLO.</w:t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01/01/9201/01/92ç</w:t>
      </w:r>
      <w:r w:rsidRPr="00EB72D9">
        <w:rPr>
          <w:rFonts w:ascii="Courier New" w:hAnsi="Courier New" w:cs="Courier New"/>
        </w:rPr>
        <w:t/>
      </w:r>
      <w:r w:rsidRPr="00EB72D9">
        <w:rPr>
          <w:rFonts w:ascii="Courier New" w:hAnsi="Courier New" w:cs="Courier New"/>
        </w:rPr>
        <w:pgNum/>
      </w:r>
      <w:r w:rsidRPr="00EB72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72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72D9" w:rsidSect="00EB72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67B4A"/>
    <w:rsid w:val="00E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486E1-96F2-4DFC-98EE-E809B9A0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72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72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