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41D4">
        <w:rPr>
          <w:rFonts w:ascii="Courier New" w:hAnsi="Courier New" w:cs="Courier New"/>
        </w:rPr>
        <w:t>1¥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½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ý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b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  <w:t>NORMAL.MOD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EPLX800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  <w:t>@</w:t>
      </w:r>
      <w:r w:rsidRPr="00D941D4">
        <w:rPr>
          <w:rFonts w:ascii="Courier New" w:hAnsi="Courier New" w:cs="Courier New"/>
        </w:rPr>
        <w:pgNum/>
        <w:t>b</w:t>
      </w:r>
      <w:r w:rsidRPr="00D941D4">
        <w:rPr>
          <w:rFonts w:ascii="Courier New" w:hAnsi="Courier New" w:cs="Courier New"/>
        </w:rPr>
        <w:t>┼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separator/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"AÑO DEL ORDENAMIENTO JURIDICO MUNICIPAL"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ORDENANZA  Nº  5028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Visto: La nota presentada por la Comisión Ej</w:t>
      </w:r>
      <w:r w:rsidRPr="00D941D4">
        <w:rPr>
          <w:rFonts w:ascii="Courier New" w:hAnsi="Courier New" w:cs="Courier New"/>
        </w:rPr>
        <w:t>ecutiva Organi-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zadora del XIV Encuentro Anual de Colectividades solicitando se autorice el uso de la vía pública; y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C O N S I D E R A N D O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Que, necesitan autorización para utilizar el predio del Tajamar para colocar el escenario, las plateas y</w:t>
      </w:r>
      <w:r w:rsidRPr="00D941D4">
        <w:rPr>
          <w:rFonts w:ascii="Courier New" w:hAnsi="Courier New" w:cs="Courier New"/>
        </w:rPr>
        <w:t xml:space="preserve"> los baños químicos que serán utilizados con motivo de la realización del XIV Encuentro Anual de Colectividades.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 xml:space="preserve">EL HONORABLE CONCEJO DELIBERANTE DE LA CIUDAD DE 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ALTA GRACIA SANCIONA CON FUERZA DE ORDENANZA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 xml:space="preserve">Art.1: AUTORIZAR  a  la Comisión </w:t>
      </w:r>
      <w:r w:rsidRPr="00D941D4">
        <w:rPr>
          <w:rFonts w:ascii="Courier New" w:hAnsi="Courier New" w:cs="Courier New"/>
        </w:rPr>
        <w:t>Ejecutiva Organizadora del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XIV Encuentro Anual de Colectividades a utilizar el predio del Tajamar para colocar el escenario, las plateas y los baños químicos que utilizarán durante el desarrollo del Encuentro, en el lugar que las áreas técnicas del Depart</w:t>
      </w:r>
      <w:r w:rsidRPr="00D941D4">
        <w:rPr>
          <w:rFonts w:ascii="Courier New" w:hAnsi="Courier New" w:cs="Courier New"/>
        </w:rPr>
        <w:t>amento Ejecutivo determinen.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Art.2: COMUNIQUESE,  publíquese,  transcríbase  al Libro de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Ordenanzas y archívese.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DADA EN LA SALA DE SESIONES DEL HONORABLE CONCEJO DELIBERANTE A SIETE DIAS DEL MES DE DICIEMBRE DEL DOS MIL.</w:t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▄▄▄▄▄▄▄▄▄▄▄▄▄▄▄▄▄▄▄▄</w:t>
      </w:r>
      <w:r w:rsidRPr="00D941D4">
        <w:rPr>
          <w:rFonts w:ascii="Courier New" w:hAnsi="Courier New" w:cs="Courier New"/>
        </w:rPr>
        <w:t>Ç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ä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╠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v</w:t>
      </w:r>
      <w:r w:rsidRPr="00D941D4">
        <w:rPr>
          <w:rFonts w:ascii="Courier New" w:hAnsi="Courier New" w:cs="Courier New"/>
        </w:rPr>
        <w:pgNum/>
        <w:t>{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Æ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s</w:t>
      </w:r>
      <w:r w:rsidRPr="00D941D4">
        <w:rPr>
          <w:rFonts w:ascii="Courier New" w:hAnsi="Courier New" w:cs="Courier New"/>
        </w:rPr>
        <w:pgNum/>
        <w:t>v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┘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p</w:t>
      </w:r>
      <w:r w:rsidRPr="00D941D4">
        <w:rPr>
          <w:rFonts w:ascii="Courier New" w:hAnsi="Courier New" w:cs="Courier New"/>
        </w:rPr>
        <w:pgNum/>
        <w:t>▀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Õ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k</w:t>
      </w:r>
      <w:r w:rsidRPr="00D941D4">
        <w:rPr>
          <w:rFonts w:ascii="Courier New" w:hAnsi="Courier New" w:cs="Courier New"/>
        </w:rPr>
        <w:pgNum/>
        <w:t>´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h</w:t>
      </w:r>
      <w:r w:rsidRPr="00D941D4">
        <w:rPr>
          <w:rFonts w:ascii="Courier New" w:hAnsi="Courier New" w:cs="Courier New"/>
        </w:rPr>
        <w:pgNum/>
        <w:t xml:space="preserve"> 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&amp;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c</w:t>
      </w:r>
      <w:r w:rsidRPr="00D941D4">
        <w:rPr>
          <w:rFonts w:ascii="Courier New" w:hAnsi="Courier New" w:cs="Courier New"/>
        </w:rPr>
        <w:pgNum/>
        <w:t>3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`</w:t>
      </w:r>
      <w:r w:rsidRPr="00D941D4">
        <w:rPr>
          <w:rFonts w:ascii="Courier New" w:hAnsi="Courier New" w:cs="Courier New"/>
        </w:rPr>
        <w:pgNum/>
        <w:t>z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Û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]</w:t>
      </w:r>
      <w:r w:rsidRPr="00D941D4">
        <w:rPr>
          <w:rFonts w:ascii="Courier New" w:hAnsi="Courier New" w:cs="Courier New"/>
        </w:rPr>
        <w:pgNum/>
        <w:t>ý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▄▄▄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>Ç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é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ä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å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▒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│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Á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À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╣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╬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pgNum/>
        <w:t>ð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t>ð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Ê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È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w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pgNum/>
        <w:t>y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pgNum/>
        <w:t>{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pgNum/>
        <w:t>ö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  <w:t>û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</w:t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û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ÿ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  <w:t>t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  <w:t>v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  <w:t>®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`</w:t>
      </w:r>
      <w:r w:rsidRPr="00D941D4">
        <w:rPr>
          <w:rFonts w:ascii="Courier New" w:hAnsi="Courier New" w:cs="Courier New"/>
        </w:rPr>
        <w:pgNum/>
        <w:t>½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`</w:t>
      </w:r>
      <w:r w:rsidRPr="00D941D4">
        <w:rPr>
          <w:rFonts w:ascii="Courier New" w:hAnsi="Courier New" w:cs="Courier New"/>
        </w:rPr>
        <w:pgNum/>
        <w:t>¡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`</w:t>
      </w:r>
      <w:r w:rsidRPr="00D941D4">
        <w:rPr>
          <w:rFonts w:ascii="Courier New" w:hAnsi="Courier New" w:cs="Courier New"/>
        </w:rPr>
        <w:pgNum/>
        <w:t>█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`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t>█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¦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▀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</w:t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pgNum/>
        <w:t xml:space="preserve"> 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]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v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  <w:t>x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i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lastRenderedPageBreak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x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z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r</w:t>
      </w:r>
      <w:r w:rsidRPr="00D941D4">
        <w:rPr>
          <w:rFonts w:ascii="Courier New" w:hAnsi="Courier New" w:cs="Courier New"/>
        </w:rPr>
        <w:pgNum/>
        <w:t>|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o</w:t>
      </w:r>
      <w:r w:rsidRPr="00D941D4">
        <w:rPr>
          <w:rFonts w:ascii="Courier New" w:hAnsi="Courier New" w:cs="Courier New"/>
        </w:rPr>
        <w:pgNum/>
        <w:t>~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o</w:t>
      </w:r>
      <w:r w:rsidRPr="00D941D4">
        <w:rPr>
          <w:rFonts w:ascii="Courier New" w:hAnsi="Courier New" w:cs="Courier New"/>
        </w:rPr>
        <w:pgNum/>
        <w:t>ý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o</w:t>
      </w:r>
      <w:r w:rsidRPr="00D941D4">
        <w:rPr>
          <w:rFonts w:ascii="Courier New" w:hAnsi="Courier New" w:cs="Courier New"/>
        </w:rPr>
        <w:pgNum/>
        <w:t>Ý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  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rB­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>&lt;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noBreakHyphen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─</w:t>
      </w:r>
      <w:r w:rsidRPr="00D941D4">
        <w:rPr>
          <w:rFonts w:ascii="Courier New" w:hAnsi="Courier New" w:cs="Courier New"/>
        </w:rPr>
        <w:separator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</w:p>
    <w:p w:rsidR="00000000" w:rsidRPr="00D941D4" w:rsidRDefault="000669A8" w:rsidP="00D941D4">
      <w:pPr>
        <w:pStyle w:val="Textosinformato"/>
        <w:rPr>
          <w:rFonts w:ascii="Courier New" w:hAnsi="Courier New" w:cs="Courier New"/>
        </w:rPr>
      </w:pP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l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41D4">
        <w:rPr>
          <w:rFonts w:ascii="Courier New" w:hAnsi="Courier New" w:cs="Courier New"/>
        </w:rPr>
        <w:t/>
      </w:r>
      <w:r w:rsidRPr="00D941D4">
        <w:rPr>
          <w:rFonts w:ascii="Courier New" w:hAnsi="Courier New" w:cs="Courier New"/>
        </w:rPr>
        <w:pgNum/>
        <w:t>4</w:t>
      </w:r>
      <w:r w:rsidRPr="00D941D4">
        <w:rPr>
          <w:rFonts w:ascii="Courier New" w:hAnsi="Courier New" w:cs="Courier New"/>
        </w:rPr>
        <w:pgNum/>
        <w:t>;</w:t>
      </w:r>
      <w:r w:rsidRPr="00D941D4">
        <w:rPr>
          <w:rFonts w:ascii="Courier New" w:hAnsi="Courier New" w:cs="Courier New"/>
        </w:rPr>
        <w:pgNum/>
        <w:t>A</w:t>
      </w:r>
      <w:r w:rsidRPr="00D941D4">
        <w:rPr>
          <w:rFonts w:ascii="Courier New" w:hAnsi="Courier New" w:cs="Courier New"/>
        </w:rPr>
        <w:pgNum/>
        <w:t>B</w:t>
      </w:r>
      <w:r w:rsidRPr="00D941D4">
        <w:rPr>
          <w:rFonts w:ascii="Courier New" w:hAnsi="Courier New" w:cs="Courier New"/>
        </w:rPr>
        <w:pgNum/>
        <w:t>ƒ</w:t>
      </w:r>
      <w:r w:rsidRPr="00D941D4">
        <w:rPr>
          <w:rFonts w:ascii="Courier New" w:hAnsi="Courier New" w:cs="Courier New"/>
        </w:rPr>
        <w:pgNum/>
        <w:t>á</w:t>
      </w:r>
      <w:r w:rsidRPr="00D941D4">
        <w:rPr>
          <w:rFonts w:ascii="Courier New" w:hAnsi="Courier New" w:cs="Courier New"/>
        </w:rPr>
        <w:pgNum/>
        <w:t>¿</w:t>
      </w:r>
      <w:r w:rsidRPr="00D941D4">
        <w:rPr>
          <w:rFonts w:ascii="Courier New" w:hAnsi="Courier New" w:cs="Courier New"/>
        </w:rPr>
        <w:pgNum/>
        <w:t>░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</w:r>
      <w:r w:rsidRPr="00D941D4">
        <w:rPr>
          <w:rFonts w:ascii="Courier New" w:hAnsi="Courier New" w:cs="Courier New"/>
        </w:rPr>
        <w:t>ORDENANZA Nº 5028 - S. 07/12/00</w:t>
      </w:r>
      <w:r w:rsidRPr="00D941D4">
        <w:rPr>
          <w:rFonts w:ascii="Courier New" w:hAnsi="Courier New" w:cs="Courier New"/>
        </w:rPr>
        <w:pgNum/>
        <w:t>H.C.D.</w:t>
      </w:r>
      <w:r w:rsidRPr="00D941D4">
        <w:rPr>
          <w:rFonts w:ascii="Courier New" w:hAnsi="Courier New" w:cs="Courier New"/>
        </w:rPr>
        <w:pgNum/>
        <w:t>GRA 2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 xml:space="preserve">AUTORIZANDO A LA COMISION DEL XIV ENCUENTRO DE COLECTIVIDADES </w:t>
      </w:r>
      <w:r w:rsidRPr="00D941D4">
        <w:rPr>
          <w:rFonts w:ascii="Courier New" w:hAnsi="Courier New" w:cs="Courier New"/>
        </w:rPr>
        <w:t>AL USO DEL PREDIO DEL TAJAMAR.</w:t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01/01/9201/01/92l</w:t>
      </w:r>
      <w:r w:rsidRPr="00D941D4">
        <w:rPr>
          <w:rFonts w:ascii="Courier New" w:hAnsi="Courier New" w:cs="Courier New"/>
        </w:rPr>
        <w:continuationSeparator/>
      </w:r>
      <w:r w:rsidRPr="00D941D4">
        <w:rPr>
          <w:rFonts w:ascii="Courier New" w:hAnsi="Courier New" w:cs="Courier New"/>
        </w:rPr>
        <w:pgNum/>
      </w:r>
      <w:r w:rsidRPr="00D941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41D4" w:rsidSect="00D941D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69A8"/>
    <w:rsid w:val="00B06D87"/>
    <w:rsid w:val="00D9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47F24D-0F47-4DC4-93D9-C43203BC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41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41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