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E17DAA" Type="http://schemas.openxmlformats.org/officeDocument/2006/relationships/officeDocument" Target="/word/document.xml" /><Relationship Id="coreR72E17DA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  <w:jc w:val="center"/>
        <w:rPr>
          <w:rStyle w:val="C3"/>
          <w:b w:val="1"/>
          <w:u w:val="single"/>
        </w:rPr>
      </w:pPr>
      <w:r>
        <w:rPr>
          <w:rStyle w:val="C3"/>
          <w:b w:val="1"/>
          <w:u w:val="single"/>
        </w:rPr>
        <w:t xml:space="preserve">ORDENANZA  Nº  5111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ind w:hanging="709" w:left="709"/>
        <w:jc w:val="both"/>
      </w:pPr>
      <w:r>
        <w:t>Visto: La nota presentada por el Sr. Oscar Omar Uribe solicitando exenci</w:t>
      </w:r>
      <w:r>
        <w:rPr>
          <w:rStyle w:val="C3"/>
          <w:sz w:val="24"/>
        </w:rPr>
        <w:t>ó</w:t>
      </w:r>
      <w:r>
        <w:t>n de la Tasa por Servicios de Administraci</w:t>
      </w:r>
      <w:r>
        <w:rPr>
          <w:rStyle w:val="C3"/>
          <w:sz w:val="24"/>
        </w:rPr>
        <w:t>ó</w:t>
      </w:r>
      <w:r>
        <w:t>n y Mantenimiento de los Cementerios; y</w:t>
      </w:r>
    </w:p>
    <w:p>
      <w:pPr>
        <w:pStyle w:val="P1"/>
      </w:pPr>
    </w:p>
    <w:p>
      <w:pPr>
        <w:pStyle w:val="P1"/>
      </w:pPr>
    </w:p>
    <w:p>
      <w:pPr>
        <w:pStyle w:val="P1"/>
        <w:ind w:left="709"/>
        <w:jc w:val="center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  <w:ind w:hanging="709" w:left="709"/>
        <w:jc w:val="both"/>
      </w:pPr>
      <w:r>
        <w:t xml:space="preserve">      Que el solicitante percibe una jubilaci</w:t>
      </w:r>
      <w:r>
        <w:rPr>
          <w:rStyle w:val="C3"/>
          <w:sz w:val="24"/>
        </w:rPr>
        <w:t>ó</w:t>
      </w:r>
      <w:r>
        <w:t>n m</w:t>
      </w:r>
      <w:r>
        <w:rPr>
          <w:rStyle w:val="C3"/>
          <w:sz w:val="24"/>
        </w:rPr>
        <w:t>í</w:t>
      </w:r>
      <w:r>
        <w:t>nima y atraviesa una dif</w:t>
      </w:r>
      <w:r>
        <w:rPr>
          <w:rStyle w:val="C3"/>
          <w:sz w:val="24"/>
        </w:rPr>
        <w:t>í</w:t>
      </w:r>
      <w:r>
        <w:t>cil situaci</w:t>
      </w:r>
      <w:r>
        <w:rPr>
          <w:rStyle w:val="C3"/>
          <w:sz w:val="24"/>
        </w:rPr>
        <w:t>ó</w:t>
      </w:r>
      <w:r>
        <w:t>n econ</w:t>
      </w:r>
      <w:r>
        <w:rPr>
          <w:rStyle w:val="C3"/>
          <w:sz w:val="24"/>
        </w:rPr>
        <w:t>ó</w:t>
      </w:r>
      <w:r>
        <w:t>mica;</w:t>
      </w:r>
    </w:p>
    <w:p>
      <w:pPr>
        <w:pStyle w:val="P1"/>
        <w:ind w:hanging="709" w:left="709"/>
        <w:jc w:val="both"/>
      </w:pPr>
    </w:p>
    <w:p>
      <w:pPr>
        <w:pStyle w:val="P1"/>
        <w:ind w:hanging="709" w:left="709"/>
        <w:jc w:val="both"/>
      </w:pPr>
      <w:r>
        <w:t xml:space="preserve">     Que evaluada la petici</w:t>
      </w:r>
      <w:r>
        <w:rPr>
          <w:rStyle w:val="C3"/>
          <w:sz w:val="24"/>
        </w:rPr>
        <w:t>ó</w:t>
      </w:r>
      <w:r>
        <w:t>n por Comisi</w:t>
      </w:r>
      <w:r>
        <w:rPr>
          <w:rStyle w:val="C3"/>
          <w:sz w:val="24"/>
        </w:rPr>
        <w:t>ó</w:t>
      </w:r>
      <w:r>
        <w:t>n de Hacienda, la misma emite despacho accediendo a lo solicitado, despacho aprobado por unanimidad en Sesi</w:t>
      </w:r>
      <w:r>
        <w:rPr>
          <w:rStyle w:val="C3"/>
          <w:sz w:val="24"/>
        </w:rPr>
        <w:t>ó</w:t>
      </w:r>
      <w:r>
        <w:t>n de fecha 8 de marzo del 2001.</w:t>
      </w:r>
    </w:p>
    <w:p>
      <w:pPr>
        <w:pStyle w:val="P1"/>
        <w:ind w:hanging="709" w:left="709"/>
        <w:jc w:val="both"/>
      </w:pPr>
    </w:p>
    <w:p>
      <w:pPr>
        <w:pStyle w:val="P1"/>
        <w:ind w:hanging="709" w:left="709"/>
        <w:jc w:val="both"/>
      </w:pPr>
    </w:p>
    <w:p>
      <w:pPr>
        <w:pStyle w:val="P1"/>
        <w:ind w:left="709"/>
        <w:jc w:val="center"/>
      </w:pPr>
      <w:r>
        <w:t>EL HONORABLE CONCEJO DELIBERANTE DE LA CIUDAD DE</w:t>
      </w:r>
    </w:p>
    <w:p>
      <w:pPr>
        <w:pStyle w:val="P1"/>
        <w:ind w:left="709"/>
        <w:jc w:val="center"/>
      </w:pPr>
    </w:p>
    <w:p>
      <w:pPr>
        <w:pStyle w:val="P1"/>
        <w:ind w:left="709"/>
        <w:jc w:val="center"/>
      </w:pPr>
    </w:p>
    <w:p>
      <w:pPr>
        <w:pStyle w:val="P1"/>
        <w:ind w:left="709"/>
        <w:jc w:val="center"/>
      </w:pPr>
      <w:r>
        <w:t>ALTA GRACIA SANCIONA CON FUERZA DE ORDENANZA</w:t>
      </w:r>
    </w:p>
    <w:p>
      <w:pPr>
        <w:pStyle w:val="P1"/>
      </w:pPr>
    </w:p>
    <w:p>
      <w:pPr>
        <w:pStyle w:val="P1"/>
      </w:pPr>
    </w:p>
    <w:p>
      <w:pPr>
        <w:pStyle w:val="P1"/>
        <w:ind w:hanging="709" w:left="709"/>
        <w:jc w:val="both"/>
      </w:pPr>
      <w:r>
        <w:t xml:space="preserve">Art.1: EXIMIR  en  un ciento por ciento (100%) la deuda que en concepto de Contribuci</w:t>
      </w:r>
      <w:r>
        <w:rPr>
          <w:rStyle w:val="C3"/>
          <w:sz w:val="24"/>
        </w:rPr>
        <w:t>ó</w:t>
      </w:r>
      <w:r>
        <w:t>n por Mejoras por Pavimento mantiene con el Municipio el inmueble designaci</w:t>
      </w:r>
      <w:r>
        <w:rPr>
          <w:rStyle w:val="C3"/>
          <w:sz w:val="24"/>
        </w:rPr>
        <w:t>ó</w:t>
      </w:r>
      <w:r>
        <w:t>n catastral 3-01-129-009-000-00135.</w:t>
      </w:r>
    </w:p>
    <w:p>
      <w:pPr>
        <w:pStyle w:val="P1"/>
      </w:pPr>
    </w:p>
    <w:p>
      <w:pPr>
        <w:pStyle w:val="P1"/>
        <w:ind w:hanging="709" w:left="709"/>
        <w:jc w:val="both"/>
      </w:pPr>
      <w:r>
        <w:t xml:space="preserve">Art.2: COMUNIQUESE,  publ</w:t>
      </w:r>
      <w:r>
        <w:rPr>
          <w:rStyle w:val="C3"/>
          <w:sz w:val="24"/>
        </w:rPr>
        <w:t>í</w:t>
      </w:r>
      <w:r>
        <w:t xml:space="preserve">quese,  transcr</w:t>
      </w:r>
      <w:r>
        <w:rPr>
          <w:rStyle w:val="C3"/>
          <w:sz w:val="24"/>
        </w:rPr>
        <w:t>í</w:t>
      </w:r>
      <w:r>
        <w:t xml:space="preserve">base  al Libro de Ordenanzas y arch</w:t>
      </w:r>
      <w:r>
        <w:rPr>
          <w:rStyle w:val="C3"/>
          <w:sz w:val="24"/>
        </w:rPr>
        <w:t>í</w:t>
      </w:r>
      <w:r>
        <w:t>vese.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OCHO DIAS DEL MES DE MARZO DEL A</w:t>
      </w:r>
      <w:r>
        <w:rPr>
          <w:rStyle w:val="C3"/>
          <w:b w:val="1"/>
          <w:sz w:val="24"/>
        </w:rPr>
        <w:t>Ñ</w:t>
      </w:r>
      <w:r>
        <w:t>O DOS MIL UNO.</w:t>
      </w:r>
    </w:p>
    <w:p>
      <w:pPr>
        <w:pStyle w:val="P1"/>
      </w:pPr>
    </w:p>
    <w:sectPr>
      <w:type w:val="nextPage"/>
      <w:pgMar w:left="2120" w:right="2120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2001-12-05T15:43:00Z</dcterms:created>
  <cp:lastModifiedBy>Ethan Puglia</cp:lastModifiedBy>
  <dcterms:modified xsi:type="dcterms:W3CDTF">2019-03-28T17:33:34Z</dcterms:modified>
  <cp:revision>4</cp:revision>
</cp:coreProperties>
</file>