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33D9">
        <w:rPr>
          <w:rFonts w:ascii="Courier New" w:hAnsi="Courier New" w:cs="Courier New"/>
        </w:rPr>
        <w:t>1¥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½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9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NORMAL.MOD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EPLX800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  <w:t>@</w:t>
      </w:r>
      <w:r w:rsidRPr="00E333D9">
        <w:rPr>
          <w:rFonts w:ascii="Courier New" w:hAnsi="Courier New" w:cs="Courier New"/>
        </w:rPr>
        <w:pgNum/>
        <w:t>b</w:t>
      </w:r>
      <w:r w:rsidRPr="00E333D9">
        <w:rPr>
          <w:rFonts w:ascii="Courier New" w:hAnsi="Courier New" w:cs="Courier New"/>
        </w:rPr>
        <w:t>┼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separator/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ORDENANZA  Nº  5232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Visto: El  Expediente Nº 509/I/00 por medio del cual la Em-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presa Fhase S.R.L. solicita la desafecta</w:t>
      </w:r>
      <w:r w:rsidRPr="00E333D9">
        <w:rPr>
          <w:rFonts w:ascii="Courier New" w:hAnsi="Courier New" w:cs="Courier New"/>
        </w:rPr>
        <w:t>ción del Lote 7, Mz. 5 de Barrio Ampliación Córdoba, como zona de reserva; y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C O N S I D E R A N D O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Que al realizarse la obra de cincuenta y tres (53) viviendas e infraestructura, por parte de la Empresa Fhase S.R.L., se acordó entre el Departam</w:t>
      </w:r>
      <w:r w:rsidRPr="00E333D9">
        <w:rPr>
          <w:rFonts w:ascii="Courier New" w:hAnsi="Courier New" w:cs="Courier New"/>
        </w:rPr>
        <w:t>ento Ejecutivo Municipal y la Empresa, concentrar en un sólo lote los terrenos destinados a espacio verde y zona de reserva del loteo de cincuenta y tres (53) viviendas y del loteo de sesenta (60) viviendas;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 xml:space="preserve">Que, la conveniencia de lo acordado surge de </w:t>
      </w:r>
      <w:r w:rsidRPr="00E333D9">
        <w:rPr>
          <w:rFonts w:ascii="Courier New" w:hAnsi="Courier New" w:cs="Courier New"/>
        </w:rPr>
        <w:t>concentrar en un sólo lugar los Espacios Verdes y las Zonas de Reservas para un mejor aprovechamiento comunitario;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Que evaluado el contenido del Expediente por Comisión de Obras Públicas, la misma emite despacho accediendo a lo solicitado, despacho apro</w:t>
      </w:r>
      <w:r w:rsidRPr="00E333D9">
        <w:rPr>
          <w:rFonts w:ascii="Courier New" w:hAnsi="Courier New" w:cs="Courier New"/>
        </w:rPr>
        <w:t>bado por unanimidad en Sesión de fecha 7 de junio de 2001.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 xml:space="preserve">EL HONORABLE CONCEJO DELIBERANTE DE LA CIUDAD DE 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ALTA GRACIA SANCIONA CON FUERZA DE ORDENANZA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Art.1: DESAFECTAR  el  lote 7 de la Mz. 5 de Barrio Amplia-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ción Córdoba, designado ca</w:t>
      </w:r>
      <w:r w:rsidRPr="00E333D9">
        <w:rPr>
          <w:rFonts w:ascii="Courier New" w:hAnsi="Courier New" w:cs="Courier New"/>
        </w:rPr>
        <w:t>tastralmente 1-1-402-7, como Espacio de Reserva.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Art.2: DEROGAR el Art. 4 de la Ordenanza Nº 3724.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Art.3: COMUNIQUESE,  publíquese,  transcríbase  al Libro de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Ordenanzas y archívese.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DADA EN LA SALA DE SESIONES DEL HONORABLE CONCEJO DELIBER</w:t>
      </w:r>
      <w:r w:rsidRPr="00E333D9">
        <w:rPr>
          <w:rFonts w:ascii="Courier New" w:hAnsi="Courier New" w:cs="Courier New"/>
        </w:rPr>
        <w:t>ANTE A SIETE DIAS DEL MES DE JUNIO DEL AÑO DOS MIL UNO.</w:t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▄▄▄▄▄▄▄▄▄▄▄▄▄▄▄▄▄▄▄▄▄▄▄▄▄▄▄▄▄▄▄▄▄▄▄▄▄▄▄▄▄▄▄▄▄▄▄▄▄▄▄▄▄▄▄▄▄▄▄▄▄▄▄▄▄▄▄▄▄▄▄Ç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é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ò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v</w:t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i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s</w:t>
      </w:r>
      <w:r w:rsidRPr="00E333D9">
        <w:rPr>
          <w:rFonts w:ascii="Courier New" w:hAnsi="Courier New" w:cs="Courier New"/>
        </w:rPr>
        <w:pgNum/>
        <w:t>@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ú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p</w:t>
      </w:r>
      <w:r w:rsidRPr="00E333D9">
        <w:rPr>
          <w:rFonts w:ascii="Courier New" w:hAnsi="Courier New" w:cs="Courier New"/>
        </w:rPr>
        <w:pgNum/>
        <w:t>®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»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k</w:t>
      </w:r>
      <w:r w:rsidRPr="00E333D9">
        <w:rPr>
          <w:rFonts w:ascii="Courier New" w:hAnsi="Courier New" w:cs="Courier New"/>
        </w:rPr>
        <w:pgNum/>
        <w:t>║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h</w:t>
      </w:r>
      <w:r w:rsidRPr="00E333D9">
        <w:rPr>
          <w:rFonts w:ascii="Courier New" w:hAnsi="Courier New" w:cs="Courier New"/>
        </w:rPr>
        <w:pgNum/>
        <w:t>4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: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c</w:t>
      </w:r>
      <w:r w:rsidRPr="00E333D9">
        <w:rPr>
          <w:rFonts w:ascii="Courier New" w:hAnsi="Courier New" w:cs="Courier New"/>
        </w:rPr>
        <w:pgNum/>
        <w:t>B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`</w:t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o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[</w:t>
      </w:r>
      <w:r w:rsidRPr="00E333D9">
        <w:rPr>
          <w:rFonts w:ascii="Courier New" w:hAnsi="Courier New" w:cs="Courier New"/>
        </w:rPr>
        <w:pgNum/>
        <w:t>▄▄▄▄▄▄▄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br w:type="column"/>
      </w:r>
      <w:r w:rsidRPr="00E333D9">
        <w:rPr>
          <w:rFonts w:ascii="Courier New" w:hAnsi="Courier New" w:cs="Courier New"/>
        </w:rPr>
        <w:lastRenderedPageBreak/>
        <w:t>o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|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x</w:t>
      </w:r>
      <w:r w:rsidRPr="00E333D9">
        <w:rPr>
          <w:rFonts w:ascii="Courier New" w:hAnsi="Courier New" w:cs="Courier New"/>
        </w:rPr>
        <w:pgNum/>
        <w:t>┼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7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u</w:t>
      </w:r>
      <w:r w:rsidRPr="00E333D9">
        <w:rPr>
          <w:rFonts w:ascii="Courier New" w:hAnsi="Courier New" w:cs="Courier New"/>
        </w:rPr>
        <w:pgNum/>
        <w:t>9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@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ú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p</w:t>
      </w:r>
      <w:r w:rsidRPr="00E333D9">
        <w:rPr>
          <w:rFonts w:ascii="Courier New" w:hAnsi="Courier New" w:cs="Courier New"/>
        </w:rPr>
        <w:pgNum/>
        <w:t>®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»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k</w:t>
      </w:r>
      <w:r w:rsidRPr="00E333D9">
        <w:rPr>
          <w:rFonts w:ascii="Courier New" w:hAnsi="Courier New" w:cs="Courier New"/>
        </w:rPr>
        <w:pgNum/>
        <w:t>║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h</w:t>
      </w:r>
      <w:r w:rsidRPr="00E333D9">
        <w:rPr>
          <w:rFonts w:ascii="Courier New" w:hAnsi="Courier New" w:cs="Courier New"/>
        </w:rPr>
        <w:pgNum/>
        <w:t>4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: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c</w:t>
      </w:r>
      <w:r w:rsidRPr="00E333D9">
        <w:rPr>
          <w:rFonts w:ascii="Courier New" w:hAnsi="Courier New" w:cs="Courier New"/>
        </w:rPr>
        <w:pgNum/>
        <w:t>B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`</w:t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o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[</w:t>
      </w:r>
      <w:r w:rsidRPr="00E333D9">
        <w:rPr>
          <w:rFonts w:ascii="Courier New" w:hAnsi="Courier New" w:cs="Courier New"/>
        </w:rPr>
        <w:pgNum/>
        <w:t>▄▄▄▄▄▄▄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  <w:t>Ç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é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ù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x</w:t>
      </w:r>
      <w:r w:rsidRPr="00E333D9">
        <w:rPr>
          <w:rFonts w:ascii="Courier New" w:hAnsi="Courier New" w:cs="Courier New"/>
        </w:rPr>
        <w:pgNum/>
        <w:t>Ö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ø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Ï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N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  <w:t>P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separator/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R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k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m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Ð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Ë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t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v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&lt;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continuationSeparator/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continuationSeparator/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&gt;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@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s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u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w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Ñ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º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®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®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µ</w:t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2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4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g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i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ª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┐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  <w:t>┴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i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┴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├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┼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r</w:t>
      </w:r>
      <w:r w:rsidRPr="00E333D9">
        <w:rPr>
          <w:rFonts w:ascii="Courier New" w:hAnsi="Courier New" w:cs="Courier New"/>
        </w:rPr>
        <w:pgNum/>
        <w:t>Ã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  <w:t>9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  <w:t>: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  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separator/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rB­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continuationSeparator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>&lt;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noBreakHyphen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─</w:t>
      </w:r>
      <w:r w:rsidRPr="00E333D9">
        <w:rPr>
          <w:rFonts w:ascii="Courier New" w:hAnsi="Courier New" w:cs="Courier New"/>
        </w:rPr>
        <w:separator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</w:p>
    <w:p w:rsidR="00000000" w:rsidRPr="00E333D9" w:rsidRDefault="00B6695A" w:rsidP="00E333D9">
      <w:pPr>
        <w:pStyle w:val="Textosinformato"/>
        <w:rPr>
          <w:rFonts w:ascii="Courier New" w:hAnsi="Courier New" w:cs="Courier New"/>
        </w:rPr>
      </w:pP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╣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  <w:t>4</w:t>
      </w:r>
      <w:r w:rsidRPr="00E333D9">
        <w:rPr>
          <w:rFonts w:ascii="Courier New" w:hAnsi="Courier New" w:cs="Courier New"/>
        </w:rPr>
        <w:pgNum/>
        <w:t>O</w:t>
      </w:r>
      <w:r w:rsidRPr="00E333D9">
        <w:rPr>
          <w:rFonts w:ascii="Courier New" w:hAnsi="Courier New" w:cs="Courier New"/>
        </w:rPr>
        <w:pgNum/>
        <w:t>U</w:t>
      </w:r>
      <w:r w:rsidRPr="00E333D9">
        <w:rPr>
          <w:rFonts w:ascii="Courier New" w:hAnsi="Courier New" w:cs="Courier New"/>
        </w:rPr>
        <w:pgNum/>
        <w:t>V</w:t>
      </w:r>
      <w:r w:rsidRPr="00E333D9">
        <w:rPr>
          <w:rFonts w:ascii="Courier New" w:hAnsi="Courier New" w:cs="Courier New"/>
        </w:rPr>
        <w:pgNum/>
        <w:t>½</w:t>
      </w:r>
      <w:r w:rsidRPr="00E333D9">
        <w:rPr>
          <w:rFonts w:ascii="Courier New" w:hAnsi="Courier New" w:cs="Courier New"/>
        </w:rPr>
        <w:pgNum/>
        <w:t>¼</w:t>
      </w:r>
      <w:r w:rsidRPr="00E333D9">
        <w:rPr>
          <w:rFonts w:ascii="Courier New" w:hAnsi="Courier New" w:cs="Courier New"/>
        </w:rPr>
        <w:pgNum/>
        <w:t>┤</w:t>
      </w:r>
      <w:r w:rsidRPr="00E333D9">
        <w:rPr>
          <w:rFonts w:ascii="Courier New" w:hAnsi="Courier New" w:cs="Courier New"/>
        </w:rPr>
        <w:pgNum/>
        <w:t>╝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</w:r>
      <w:r w:rsidRPr="00E333D9">
        <w:rPr>
          <w:rFonts w:ascii="Courier New" w:hAnsi="Courier New" w:cs="Courier New"/>
        </w:rPr>
        <w:t>ORDENANZA Nº 5232 - S. 07/06/01</w:t>
      </w:r>
      <w:r w:rsidRPr="00E333D9">
        <w:rPr>
          <w:rFonts w:ascii="Courier New" w:hAnsi="Courier New" w:cs="Courier New"/>
        </w:rPr>
        <w:pgNum/>
        <w:t>COMISION DE OBRAS PUBLICAS</w:t>
      </w:r>
      <w:r w:rsidRPr="00E333D9">
        <w:rPr>
          <w:rFonts w:ascii="Courier New" w:hAnsi="Courier New" w:cs="Courier New"/>
        </w:rPr>
        <w:pgNum/>
        <w:t>GRA 2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DESAFECTANDO EL LOTE 7 DE LA MZ. 5 DE Bº A</w:t>
      </w:r>
      <w:r w:rsidRPr="00E333D9">
        <w:rPr>
          <w:rFonts w:ascii="Courier New" w:hAnsi="Courier New" w:cs="Courier New"/>
        </w:rPr>
        <w:t>MPLIACION CORDOBA COMO ESPACIO DE RESERVA.</w:t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01/01/9201/01/92╣</w:t>
      </w:r>
      <w:r w:rsidRPr="00E333D9">
        <w:rPr>
          <w:rFonts w:ascii="Courier New" w:hAnsi="Courier New" w:cs="Courier New"/>
        </w:rPr>
        <w:t/>
      </w:r>
      <w:r w:rsidRPr="00E333D9">
        <w:rPr>
          <w:rFonts w:ascii="Courier New" w:hAnsi="Courier New" w:cs="Courier New"/>
        </w:rPr>
        <w:pgNum/>
      </w:r>
      <w:r w:rsidRPr="00E333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33D9" w:rsidSect="00E333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695A"/>
    <w:rsid w:val="00E3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9AED13-68F8-4DA3-A8D9-5E1AECD8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33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33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