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23258C87" Type="http://schemas.openxmlformats.org/officeDocument/2006/relationships/officeDocument" Target="/word/document.xml" /><Relationship Id="coreR23258C87"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
      </w:pPr>
    </w:p>
    <w:p>
      <w:pPr>
        <w:pStyle w:val="P1"/>
        <w:jc w:val="center"/>
        <w:rPr>
          <w:rStyle w:val="C3"/>
          <w:b w:val="1"/>
          <w:sz w:val="24"/>
          <w:u w:val="single"/>
        </w:rPr>
      </w:pPr>
      <w:r>
        <w:rPr>
          <w:rStyle w:val="C3"/>
          <w:b w:val="1"/>
          <w:sz w:val="24"/>
          <w:u w:val="single"/>
        </w:rPr>
        <w:t xml:space="preserve">ORDENANZA  Nº  5340</w:t>
      </w:r>
    </w:p>
    <w:p>
      <w:pPr>
        <w:pStyle w:val="P1"/>
        <w:rPr>
          <w:rStyle w:val="C3"/>
        </w:rPr>
      </w:pPr>
    </w:p>
    <w:p>
      <w:pPr>
        <w:pStyle w:val="P1"/>
        <w:rPr>
          <w:rStyle w:val="C3"/>
        </w:rPr>
      </w:pPr>
    </w:p>
    <w:p>
      <w:pPr>
        <w:pStyle w:val="P1"/>
        <w:ind w:hanging="709" w:left="709"/>
        <w:jc w:val="both"/>
        <w:rPr>
          <w:rStyle w:val="C3"/>
          <w:sz w:val="24"/>
        </w:rPr>
      </w:pPr>
      <w:r>
        <w:rPr>
          <w:rStyle w:val="C3"/>
          <w:sz w:val="24"/>
        </w:rPr>
        <w:t xml:space="preserve">Visto: Lo  establecido  en el Art. 103 de la Carta Orgánica Municipal.</w:t>
      </w:r>
    </w:p>
    <w:p>
      <w:pPr>
        <w:pStyle w:val="P1"/>
        <w:rPr>
          <w:rStyle w:val="C3"/>
          <w:sz w:val="24"/>
        </w:rPr>
      </w:pPr>
    </w:p>
    <w:p>
      <w:pPr>
        <w:pStyle w:val="P1"/>
        <w:rPr>
          <w:rStyle w:val="C3"/>
          <w:sz w:val="24"/>
        </w:rPr>
      </w:pPr>
    </w:p>
    <w:p>
      <w:pPr>
        <w:pStyle w:val="P1"/>
        <w:ind w:left="709"/>
        <w:jc w:val="center"/>
        <w:rPr>
          <w:rStyle w:val="C3"/>
          <w:b w:val="1"/>
          <w:sz w:val="24"/>
        </w:rPr>
      </w:pPr>
      <w:r>
        <w:rPr>
          <w:rStyle w:val="C3"/>
          <w:b w:val="1"/>
          <w:sz w:val="24"/>
        </w:rPr>
        <w:t>EL HONORABLE CONCEJO DELIBERANTE DE LA CIUDAD DE</w:t>
      </w:r>
    </w:p>
    <w:p>
      <w:pPr>
        <w:pStyle w:val="P1"/>
        <w:rPr>
          <w:rStyle w:val="C3"/>
          <w:b w:val="1"/>
          <w:sz w:val="24"/>
        </w:rPr>
      </w:pPr>
    </w:p>
    <w:p>
      <w:pPr>
        <w:pStyle w:val="P1"/>
        <w:rPr>
          <w:rStyle w:val="C3"/>
          <w:b w:val="1"/>
          <w:sz w:val="24"/>
        </w:rPr>
      </w:pPr>
    </w:p>
    <w:p>
      <w:pPr>
        <w:pStyle w:val="P1"/>
        <w:ind w:left="709"/>
        <w:jc w:val="center"/>
        <w:rPr>
          <w:rStyle w:val="C3"/>
          <w:b w:val="1"/>
          <w:sz w:val="24"/>
        </w:rPr>
      </w:pPr>
      <w:r>
        <w:rPr>
          <w:rStyle w:val="C3"/>
          <w:b w:val="1"/>
          <w:sz w:val="24"/>
        </w:rPr>
        <w:t>ALTA GRACIA SANCIONA CON FUERZA DE ORDENANZA</w:t>
      </w:r>
    </w:p>
    <w:p>
      <w:pPr>
        <w:pStyle w:val="P1"/>
        <w:rPr>
          <w:rStyle w:val="C3"/>
          <w:sz w:val="24"/>
        </w:rPr>
      </w:pPr>
    </w:p>
    <w:p>
      <w:pPr>
        <w:pStyle w:val="P1"/>
        <w:rPr>
          <w:rStyle w:val="C3"/>
          <w:sz w:val="24"/>
        </w:rPr>
      </w:pPr>
    </w:p>
    <w:p>
      <w:pPr>
        <w:pStyle w:val="P1"/>
        <w:ind w:hanging="709" w:left="709"/>
        <w:jc w:val="both"/>
        <w:rPr>
          <w:rStyle w:val="C3"/>
          <w:sz w:val="24"/>
        </w:rPr>
      </w:pPr>
      <w:r>
        <w:rPr>
          <w:rStyle w:val="C3"/>
          <w:b w:val="1"/>
          <w:sz w:val="24"/>
          <w:u w:val="single"/>
        </w:rPr>
        <w:t>Art. 1:</w:t>
      </w:r>
      <w:r>
        <w:rPr>
          <w:rStyle w:val="C3"/>
          <w:sz w:val="24"/>
        </w:rPr>
        <w:t xml:space="preserve"> </w:t>
      </w:r>
      <w:r>
        <w:rPr>
          <w:rStyle w:val="C3"/>
          <w:b w:val="1"/>
          <w:sz w:val="24"/>
        </w:rPr>
        <w:t>EL</w:t>
      </w:r>
      <w:r>
        <w:rPr>
          <w:rStyle w:val="C3"/>
          <w:sz w:val="24"/>
        </w:rPr>
        <w:t xml:space="preserve">  Asesor  Letrado  tiene a su cargo el control de legalidad de los actos del Estado Municipal y defiende su patrimonio e intereses. A dichos fines, es el órgano de asesoramiento jurídico del Departamento Ejecutivo, del Honorable Concejo Deliberante y del Honorable Tribunal de Cuentas, cuando dichos órganos soliciten su intervención.</w:t>
      </w:r>
    </w:p>
    <w:p>
      <w:pPr>
        <w:pStyle w:val="P1"/>
        <w:rPr>
          <w:rStyle w:val="C3"/>
          <w:sz w:val="24"/>
        </w:rPr>
      </w:pPr>
    </w:p>
    <w:p>
      <w:pPr>
        <w:pStyle w:val="P1"/>
        <w:ind w:hanging="709" w:left="709"/>
        <w:jc w:val="both"/>
        <w:rPr>
          <w:rStyle w:val="C3"/>
          <w:sz w:val="24"/>
        </w:rPr>
      </w:pPr>
      <w:r>
        <w:rPr>
          <w:rStyle w:val="C3"/>
          <w:b w:val="1"/>
          <w:sz w:val="24"/>
          <w:u w:val="single"/>
        </w:rPr>
        <w:t>Art. 2:</w:t>
      </w:r>
      <w:r>
        <w:rPr>
          <w:rStyle w:val="C3"/>
          <w:sz w:val="24"/>
        </w:rPr>
        <w:t xml:space="preserve"> </w:t>
      </w:r>
      <w:r>
        <w:rPr>
          <w:rStyle w:val="C3"/>
          <w:b w:val="1"/>
          <w:sz w:val="24"/>
        </w:rPr>
        <w:t>EL</w:t>
      </w:r>
      <w:r>
        <w:rPr>
          <w:rStyle w:val="C3"/>
          <w:sz w:val="24"/>
        </w:rPr>
        <w:t xml:space="preserve">  Asesor Letrado es el titular de la Asesoría Letrada Municipal, la que está  integrada además por la Dirección de Asuntos Jurídicos.</w:t>
      </w:r>
    </w:p>
    <w:p>
      <w:pPr>
        <w:pStyle w:val="P1"/>
        <w:rPr>
          <w:rStyle w:val="C3"/>
          <w:sz w:val="24"/>
        </w:rPr>
      </w:pPr>
    </w:p>
    <w:p>
      <w:pPr>
        <w:pStyle w:val="P1"/>
        <w:ind w:hanging="709" w:left="709"/>
        <w:jc w:val="both"/>
        <w:rPr>
          <w:rStyle w:val="C3"/>
          <w:sz w:val="24"/>
          <w:u w:val="single"/>
        </w:rPr>
      </w:pPr>
      <w:r>
        <w:rPr>
          <w:rStyle w:val="C3"/>
          <w:b w:val="1"/>
          <w:sz w:val="24"/>
          <w:u w:val="single"/>
        </w:rPr>
        <w:t>Art. 3:</w:t>
      </w:r>
      <w:r>
        <w:t xml:space="preserve"> </w:t>
      </w:r>
      <w:r>
        <w:rPr>
          <w:rStyle w:val="C3"/>
          <w:b w:val="1"/>
          <w:sz w:val="24"/>
        </w:rPr>
        <w:t xml:space="preserve">El </w:t>
      </w:r>
      <w:r>
        <w:rPr>
          <w:rStyle w:val="C3"/>
          <w:sz w:val="24"/>
        </w:rPr>
        <w:t xml:space="preserve">Asesor Letrado es designado por el titular del Departamento Ejecutivo, con acuerdo del Honorable  Concejo  Deliberante, y  es  removido por el Sr. Intendente Municipal, acorde a lo establecido por el Artículo 104 de la Carta Orgánica Municipal y rigen para él los requisitos, inhabilidades, incompatibilidades y prohibiciones previstas para los Concejales en los Artículos 65, 69, 70 y 71 de la Carta Orgánica Municipal, excepto el tiempo de residencia establecido en el inciso 3 del Artículo 65. Actuará mediante poder general con indicación de las facultades fijadas en esta Ordenanza y expresa facultad para sustituir, que será otorgada por el titular del Departamento Ejecutivo. A los fines exclusivamente remunerativos tendrá el rango de Secretario</w:t>
      </w:r>
      <w:r>
        <w:rPr>
          <w:rStyle w:val="C4"/>
          <w:sz w:val="24"/>
        </w:rPr>
        <w:footnoteReference w:id="0"/>
      </w:r>
      <w:r>
        <w:rPr>
          <w:rStyle w:val="C3"/>
          <w:sz w:val="24"/>
        </w:rPr>
        <w:t>.</w:t>
      </w:r>
    </w:p>
    <w:p>
      <w:pPr>
        <w:pStyle w:val="P1"/>
        <w:ind w:hanging="709" w:left="709"/>
        <w:jc w:val="both"/>
        <w:rPr>
          <w:rStyle w:val="C3"/>
          <w:sz w:val="24"/>
          <w:u w:val="single"/>
        </w:rPr>
      </w:pPr>
    </w:p>
    <w:p>
      <w:pPr>
        <w:pStyle w:val="P1"/>
        <w:ind w:hanging="709" w:left="709"/>
        <w:jc w:val="both"/>
        <w:rPr>
          <w:rStyle w:val="C3"/>
          <w:sz w:val="24"/>
        </w:rPr>
      </w:pPr>
      <w:r>
        <w:rPr>
          <w:rStyle w:val="C3"/>
          <w:sz w:val="24"/>
        </w:rPr>
        <w:t xml:space="preserve"> </w:t>
      </w:r>
      <w:r>
        <w:rPr>
          <w:rStyle w:val="C3"/>
          <w:b w:val="1"/>
          <w:sz w:val="24"/>
        </w:rPr>
        <w:t>EL</w:t>
      </w:r>
      <w:r>
        <w:rPr>
          <w:rStyle w:val="C3"/>
          <w:sz w:val="24"/>
        </w:rPr>
        <w:t xml:space="preserve">  Asesor  Letrado  es designado y removido por el titular del Departamento Ejecutivo, con acuerdo del Honorable Concejo Deliberante, y tiene el rango y jerarquía de Secretario, todo conforme con las atribuciones y requisitos de los Arts. 102, 103 y 104 de la Carta Orgánica Municipal. Actuar  mediante poder general con indicación de las facultades fijadas en esta Ordenanza y expresa facultad para sustituir, que ser  otorgada por el titular del Departamento Ejecutivo.</w:t>
      </w:r>
    </w:p>
    <w:p>
      <w:pPr>
        <w:pStyle w:val="P1"/>
        <w:rPr>
          <w:rStyle w:val="C3"/>
          <w:sz w:val="24"/>
        </w:rPr>
      </w:pPr>
    </w:p>
    <w:p>
      <w:pPr>
        <w:pStyle w:val="P1"/>
        <w:ind w:hanging="709" w:left="709"/>
        <w:jc w:val="both"/>
        <w:rPr>
          <w:rStyle w:val="C3"/>
          <w:sz w:val="24"/>
        </w:rPr>
      </w:pPr>
      <w:r>
        <w:rPr>
          <w:rStyle w:val="C3"/>
          <w:b w:val="1"/>
          <w:sz w:val="24"/>
          <w:u w:val="single"/>
        </w:rPr>
        <w:t>Art. 4:</w:t>
      </w:r>
      <w:r>
        <w:rPr>
          <w:rStyle w:val="C3"/>
          <w:sz w:val="24"/>
        </w:rPr>
        <w:t xml:space="preserve"> </w:t>
      </w:r>
      <w:r>
        <w:rPr>
          <w:rStyle w:val="C3"/>
          <w:b w:val="1"/>
          <w:sz w:val="24"/>
        </w:rPr>
        <w:t>EL</w:t>
      </w:r>
      <w:r>
        <w:rPr>
          <w:rStyle w:val="C3"/>
          <w:sz w:val="24"/>
        </w:rPr>
        <w:t xml:space="preserve">  Asesor Letrado ajustar  su actuación a las normas constitucionales y legales vigentes.</w:t>
      </w:r>
    </w:p>
    <w:p>
      <w:pPr>
        <w:pStyle w:val="P1"/>
        <w:rPr>
          <w:rStyle w:val="C3"/>
          <w:sz w:val="24"/>
        </w:rPr>
      </w:pPr>
    </w:p>
    <w:p>
      <w:pPr>
        <w:pStyle w:val="P1"/>
        <w:ind w:hanging="709" w:left="709"/>
        <w:jc w:val="both"/>
        <w:rPr>
          <w:rStyle w:val="C3"/>
          <w:sz w:val="24"/>
        </w:rPr>
      </w:pPr>
      <w:r>
        <w:rPr>
          <w:rStyle w:val="C3"/>
          <w:b w:val="1"/>
          <w:sz w:val="24"/>
          <w:u w:val="single"/>
        </w:rPr>
        <w:t>Art. 5:</w:t>
      </w:r>
      <w:r>
        <w:rPr>
          <w:rStyle w:val="C3"/>
          <w:sz w:val="24"/>
        </w:rPr>
        <w:t xml:space="preserve"> </w:t>
      </w:r>
      <w:r>
        <w:rPr>
          <w:rStyle w:val="C3"/>
          <w:b w:val="1"/>
          <w:sz w:val="24"/>
        </w:rPr>
        <w:t>EL</w:t>
      </w:r>
      <w:r>
        <w:rPr>
          <w:rStyle w:val="C3"/>
          <w:sz w:val="24"/>
        </w:rPr>
        <w:t xml:space="preserve"> Asesor  Letrado representa a la Municipalidad de Alta Gracia en todos los litigios en que ésta sea parte, supervisando el accionar técnico jurídico del Cuerpo de Abogados Procuradores del Municipio, pudiendo sustituir sus facultades por escrito a favor del Director de Asuntos Jurídicos  o  de  Abogados no Procuradores dentro de Asesoría </w:t>
      </w:r>
    </w:p>
    <w:p>
      <w:pPr>
        <w:pStyle w:val="P1"/>
        <w:ind w:hanging="709" w:left="709"/>
        <w:jc w:val="right"/>
        <w:rPr>
          <w:rStyle w:val="C3"/>
          <w:sz w:val="24"/>
        </w:rPr>
      </w:pPr>
      <w:r>
        <w:rPr>
          <w:rStyle w:val="C3"/>
          <w:sz w:val="24"/>
        </w:rPr>
        <w:t>...///</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...///2.-</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44"/>
        </w:rPr>
      </w:pPr>
      <w:r>
        <w:rPr>
          <w:rStyle w:val="C3"/>
          <w:sz w:val="24"/>
        </w:rPr>
        <w:t xml:space="preserve">     Letrada sin perjuicio de impartir en cada trámite judicial las directivas que considere oportunas y ejercer el control  que  esta  Ordenanza  determina. Puede, con autorización escrita del Titular del Departamento Ejecutivo, consentir sentencias de primera instancia, tranzar judicial o extrajudicialmente.</w:t>
      </w:r>
    </w:p>
    <w:p>
      <w:pPr>
        <w:pStyle w:val="P1"/>
        <w:rPr>
          <w:rStyle w:val="C3"/>
          <w:sz w:val="24"/>
        </w:rPr>
      </w:pPr>
    </w:p>
    <w:p>
      <w:pPr>
        <w:pStyle w:val="P1"/>
        <w:ind w:hanging="709" w:left="709"/>
        <w:jc w:val="both"/>
        <w:rPr>
          <w:rStyle w:val="C3"/>
          <w:sz w:val="24"/>
        </w:rPr>
      </w:pPr>
      <w:r>
        <w:rPr>
          <w:rStyle w:val="C3"/>
          <w:b w:val="1"/>
          <w:sz w:val="24"/>
          <w:u w:val="single"/>
        </w:rPr>
        <w:t>Art. 6:</w:t>
      </w:r>
      <w:r>
        <w:rPr>
          <w:rStyle w:val="C3"/>
          <w:sz w:val="24"/>
        </w:rPr>
        <w:t xml:space="preserve"> </w:t>
      </w:r>
      <w:r>
        <w:rPr>
          <w:rStyle w:val="C3"/>
          <w:b w:val="1"/>
          <w:sz w:val="24"/>
        </w:rPr>
        <w:t>TODA</w:t>
      </w:r>
      <w:r>
        <w:rPr>
          <w:rStyle w:val="C3"/>
          <w:sz w:val="24"/>
        </w:rPr>
        <w:t xml:space="preserve">  sentencia  dictada en juicio contra el Estado Municipal, Resoluciones, Decretos y/o Providencias Judiciales y/o Administrativas, deberán ser notificadas al Asesor Letrado en su despacho, aún cuando hubiere sustituido facultades o no hubiere tenido participación en la causa. También le ser n notificadas las demás Providencias, Resoluciones, Decretos Judiciales, Extrajudiciales y/o Administrativas que hagan más eficaz el cumplimiento de su cargo. El agente municipal que omita la observancia de esta norma ser  pasible de sanción.</w:t>
      </w:r>
    </w:p>
    <w:p>
      <w:pPr>
        <w:pStyle w:val="P1"/>
        <w:rPr>
          <w:rStyle w:val="C3"/>
          <w:sz w:val="24"/>
        </w:rPr>
      </w:pPr>
    </w:p>
    <w:p>
      <w:pPr>
        <w:pStyle w:val="P1"/>
        <w:ind w:hanging="709" w:left="709"/>
        <w:jc w:val="both"/>
        <w:rPr>
          <w:rStyle w:val="C3"/>
          <w:sz w:val="24"/>
        </w:rPr>
      </w:pPr>
      <w:r>
        <w:rPr>
          <w:rStyle w:val="C3"/>
          <w:b w:val="1"/>
          <w:sz w:val="24"/>
          <w:u w:val="single"/>
        </w:rPr>
        <w:t>Art. 7:</w:t>
      </w:r>
      <w:r>
        <w:rPr>
          <w:rStyle w:val="C3"/>
          <w:sz w:val="24"/>
        </w:rPr>
        <w:t xml:space="preserve"> </w:t>
      </w:r>
      <w:r>
        <w:rPr>
          <w:rStyle w:val="C3"/>
          <w:b w:val="1"/>
          <w:sz w:val="24"/>
        </w:rPr>
        <w:t>EL</w:t>
      </w:r>
      <w:r>
        <w:rPr>
          <w:rStyle w:val="C3"/>
          <w:sz w:val="24"/>
        </w:rPr>
        <w:t xml:space="preserve"> Asesor Letrado  en su carácter de órgano de control de la legalidad administrativa del Estado Municipal, tiene las siguientes atribuciones, sin perjuicio de las que le asignen las Ordenanzas y de las directivas e instrucciones que le imparta el Titular del Departamento Ejecutivo:</w:t>
      </w:r>
    </w:p>
    <w:p>
      <w:pPr>
        <w:pStyle w:val="P1"/>
        <w:ind w:hanging="709" w:left="709"/>
        <w:jc w:val="both"/>
        <w:rPr>
          <w:rStyle w:val="C3"/>
          <w:sz w:val="24"/>
        </w:rPr>
      </w:pPr>
      <w:r>
        <w:rPr>
          <w:rStyle w:val="C3"/>
          <w:sz w:val="24"/>
        </w:rPr>
        <w:t xml:space="preserve">     </w:t>
      </w:r>
      <w:r>
        <w:rPr>
          <w:rStyle w:val="C3"/>
          <w:b w:val="1"/>
          <w:sz w:val="24"/>
        </w:rPr>
        <w:t>A)</w:t>
      </w:r>
      <w:r>
        <w:rPr>
          <w:rStyle w:val="C3"/>
          <w:sz w:val="24"/>
        </w:rPr>
        <w:t xml:space="preserve"> Planificar, organizar, distribuir, otorgar y supervisar el trabajo del Director de Asuntos Jurídicos y del Cuerpo de Abogados de la Municipalidad. A tal efecto está  expresamente facultado para requerir de las Secretarías, Direcciones y Oficinas competentes toda la documentación necesaria para el cumplimiento de sus funciones a través de la vía jerárquica que corresponda. La distribución de los asuntos judiciales y/o administrativos deberá  ajustarse a principios de organización, especialización, colaboración y división del trabajo.</w:t>
      </w:r>
    </w:p>
    <w:p>
      <w:pPr>
        <w:pStyle w:val="P1"/>
        <w:ind w:hanging="709" w:left="709"/>
        <w:jc w:val="both"/>
        <w:rPr>
          <w:rStyle w:val="C3"/>
          <w:sz w:val="24"/>
        </w:rPr>
      </w:pPr>
      <w:r>
        <w:rPr>
          <w:rStyle w:val="C3"/>
          <w:sz w:val="24"/>
        </w:rPr>
        <w:t xml:space="preserve">     </w:t>
      </w:r>
      <w:r>
        <w:rPr>
          <w:rStyle w:val="C3"/>
          <w:b w:val="1"/>
          <w:sz w:val="24"/>
        </w:rPr>
        <w:t>B)</w:t>
      </w:r>
      <w:r>
        <w:rPr>
          <w:rStyle w:val="C3"/>
          <w:sz w:val="24"/>
        </w:rPr>
        <w:t>Dictaminar preventivamente, salvo los casos que reglamentariamente se establezcan:</w:t>
      </w:r>
    </w:p>
    <w:p>
      <w:pPr>
        <w:pStyle w:val="P1"/>
        <w:ind w:hanging="709" w:left="709"/>
        <w:jc w:val="both"/>
        <w:rPr>
          <w:rStyle w:val="C3"/>
          <w:sz w:val="24"/>
        </w:rPr>
      </w:pPr>
      <w:r>
        <w:rPr>
          <w:rStyle w:val="C3"/>
          <w:sz w:val="24"/>
        </w:rPr>
        <w:t xml:space="preserve">     a)En todas las causas administrativas en que se discuta la interpretación de normas vigentes.</w:t>
      </w:r>
    </w:p>
    <w:p>
      <w:pPr>
        <w:pStyle w:val="P1"/>
        <w:ind w:hanging="709" w:left="709"/>
        <w:jc w:val="right"/>
        <w:rPr>
          <w:rStyle w:val="C3"/>
          <w:sz w:val="24"/>
        </w:rPr>
      </w:pPr>
      <w:r>
        <w:rPr>
          <w:rStyle w:val="C3"/>
          <w:sz w:val="24"/>
        </w:rPr>
        <w:t xml:space="preserve">...///     </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r>
        <w:rPr>
          <w:rStyle w:val="C3"/>
          <w:sz w:val="24"/>
        </w:rPr>
        <w:t>...///3.-</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44"/>
        </w:rPr>
      </w:pPr>
      <w:r>
        <w:rPr>
          <w:rStyle w:val="C3"/>
          <w:sz w:val="24"/>
        </w:rPr>
        <w:t xml:space="preserve">     b)En todos los casos de adquisición, administración y disposición de bienes del Estado Municipal, cuando lo requieran los Poderes del Estado Municipal.</w:t>
      </w:r>
    </w:p>
    <w:p>
      <w:pPr>
        <w:pStyle w:val="P1"/>
        <w:ind w:hanging="709" w:left="709"/>
        <w:jc w:val="both"/>
        <w:rPr>
          <w:rStyle w:val="C3"/>
          <w:sz w:val="24"/>
        </w:rPr>
      </w:pPr>
      <w:r>
        <w:rPr>
          <w:rStyle w:val="C3"/>
          <w:sz w:val="24"/>
        </w:rPr>
        <w:t xml:space="preserve">     c)En los casos de otorgamiento, reconocimiento o denegación de los derechos administrativos cuando lo requieran los Poderes del Estado Municipal.</w:t>
      </w:r>
    </w:p>
    <w:p>
      <w:pPr>
        <w:pStyle w:val="P1"/>
        <w:ind w:hanging="709" w:left="709"/>
        <w:jc w:val="both"/>
        <w:rPr>
          <w:rStyle w:val="C3"/>
          <w:sz w:val="24"/>
        </w:rPr>
      </w:pPr>
      <w:r>
        <w:rPr>
          <w:rStyle w:val="C3"/>
          <w:sz w:val="24"/>
        </w:rPr>
        <w:t xml:space="preserve">     d)En todos los casos de contratación de obras, bienes y servicios, cuando lo requiera el Titular del Departamento Ejecutivo.</w:t>
      </w:r>
    </w:p>
    <w:p>
      <w:pPr>
        <w:pStyle w:val="P1"/>
        <w:ind w:hanging="709" w:left="709"/>
        <w:jc w:val="both"/>
        <w:rPr>
          <w:rStyle w:val="C3"/>
          <w:sz w:val="24"/>
        </w:rPr>
      </w:pPr>
      <w:r>
        <w:rPr>
          <w:rStyle w:val="C3"/>
          <w:sz w:val="24"/>
        </w:rPr>
        <w:t xml:space="preserve">     e)En los sumarios administrativos en que proceda imponer sanciones expulsivas que deban ser resueltas por el Titular del Departamento Ejecutivo, cuando éste así lo solicite.</w:t>
      </w:r>
    </w:p>
    <w:p>
      <w:pPr>
        <w:pStyle w:val="P1"/>
        <w:ind w:hanging="709" w:left="709"/>
        <w:jc w:val="both"/>
        <w:rPr>
          <w:rStyle w:val="C3"/>
          <w:sz w:val="24"/>
        </w:rPr>
      </w:pPr>
      <w:r>
        <w:rPr>
          <w:rStyle w:val="C3"/>
          <w:b w:val="1"/>
          <w:sz w:val="24"/>
        </w:rPr>
        <w:t xml:space="preserve">     C)</w:t>
      </w:r>
      <w:r>
        <w:rPr>
          <w:rStyle w:val="C3"/>
          <w:sz w:val="24"/>
        </w:rPr>
        <w:t xml:space="preserve"> Asesorar:</w:t>
      </w:r>
    </w:p>
    <w:p>
      <w:pPr>
        <w:pStyle w:val="P1"/>
        <w:ind w:hanging="709" w:left="709"/>
        <w:jc w:val="both"/>
        <w:rPr>
          <w:rStyle w:val="C3"/>
          <w:sz w:val="24"/>
        </w:rPr>
      </w:pPr>
      <w:r>
        <w:rPr>
          <w:rStyle w:val="C3"/>
          <w:sz w:val="24"/>
        </w:rPr>
        <w:t xml:space="preserve">     a)Al Titular del Departamento Ejecutivo, al Honorable Concejo Deliberante y al Honorable Tribunal de Cuentas, en todo asunto jurídico que le sea consultado o sometido a su examen. </w:t>
      </w:r>
    </w:p>
    <w:p>
      <w:pPr>
        <w:pStyle w:val="P1"/>
        <w:ind w:hanging="709" w:left="709"/>
        <w:jc w:val="both"/>
        <w:rPr>
          <w:rStyle w:val="C3"/>
          <w:sz w:val="24"/>
        </w:rPr>
      </w:pPr>
      <w:r>
        <w:rPr>
          <w:rStyle w:val="C3"/>
          <w:sz w:val="24"/>
        </w:rPr>
        <w:t xml:space="preserve">     b)En toda transacción judicial o extrajudicial que corresponda ser resuelta por el Titular del Departamento Ejecutivo.</w:t>
      </w:r>
    </w:p>
    <w:p>
      <w:pPr>
        <w:pStyle w:val="P1"/>
        <w:ind w:hanging="709" w:left="709"/>
        <w:jc w:val="both"/>
        <w:rPr>
          <w:rStyle w:val="C3"/>
          <w:sz w:val="24"/>
        </w:rPr>
      </w:pPr>
      <w:r>
        <w:rPr>
          <w:rStyle w:val="C3"/>
          <w:sz w:val="24"/>
        </w:rPr>
        <w:t xml:space="preserve">     c)Intervenir como sumariante, en los casos en que le sea solicitada la instrucción de sumarios administrativos.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 8:</w:t>
      </w:r>
      <w:r>
        <w:rPr>
          <w:rStyle w:val="C3"/>
          <w:sz w:val="24"/>
        </w:rPr>
        <w:t xml:space="preserve"> </w:t>
      </w:r>
      <w:r>
        <w:rPr>
          <w:rStyle w:val="C3"/>
          <w:b w:val="1"/>
          <w:sz w:val="24"/>
        </w:rPr>
        <w:t>EL</w:t>
      </w:r>
      <w:r>
        <w:rPr>
          <w:rStyle w:val="C3"/>
          <w:sz w:val="24"/>
        </w:rPr>
        <w:t xml:space="preserve">  Asesor  Letrado  deberá  excusarse cuando se encuentre comprendido en las causales establecidas en el Artículo 6 de la Ordenanza Nº 2449.</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 9:</w:t>
      </w:r>
      <w:r>
        <w:rPr>
          <w:rStyle w:val="C3"/>
          <w:sz w:val="24"/>
        </w:rPr>
        <w:t xml:space="preserve"> </w:t>
      </w:r>
      <w:r>
        <w:rPr>
          <w:rStyle w:val="C3"/>
          <w:b w:val="1"/>
          <w:sz w:val="24"/>
        </w:rPr>
        <w:t>EL</w:t>
      </w:r>
      <w:r>
        <w:rPr>
          <w:rStyle w:val="C3"/>
          <w:sz w:val="24"/>
        </w:rPr>
        <w:t xml:space="preserve"> Director de Asuntos Jurídicos es sustituto legal del Asesor Letrado. En su defecto lo reemplaza el Procurador o Abogado que designe el Titular del Departamento Ejecutivo mediante Resolución expresa dictada a tal fin.</w:t>
      </w:r>
    </w:p>
    <w:p>
      <w:pPr>
        <w:pStyle w:val="P1"/>
        <w:ind w:hanging="709" w:left="709"/>
        <w:jc w:val="both"/>
        <w:rPr>
          <w:rStyle w:val="C3"/>
          <w:sz w:val="24"/>
        </w:rPr>
      </w:pPr>
    </w:p>
    <w:p>
      <w:pPr>
        <w:pStyle w:val="P1"/>
        <w:ind w:hanging="709" w:left="709"/>
        <w:jc w:val="both"/>
        <w:rPr>
          <w:rStyle w:val="C3"/>
          <w:sz w:val="24"/>
        </w:rPr>
      </w:pPr>
    </w:p>
    <w:p>
      <w:pPr>
        <w:pStyle w:val="P1"/>
        <w:ind w:left="709"/>
        <w:jc w:val="center"/>
        <w:rPr>
          <w:rStyle w:val="C3"/>
          <w:b w:val="1"/>
          <w:sz w:val="24"/>
          <w:u w:val="single"/>
        </w:rPr>
      </w:pPr>
      <w:r>
        <w:rPr>
          <w:rStyle w:val="C3"/>
          <w:b w:val="1"/>
          <w:sz w:val="24"/>
          <w:u w:val="single"/>
        </w:rPr>
        <w:t>DEL DIRECTOR DE ASUNTOS JURIDICOS</w:t>
      </w:r>
    </w:p>
    <w:p>
      <w:pPr>
        <w:pStyle w:val="P1"/>
        <w:ind w:hanging="709" w:left="709"/>
        <w:jc w:val="both"/>
        <w:rPr>
          <w:rStyle w:val="C3"/>
          <w:sz w:val="24"/>
        </w:rPr>
      </w:pPr>
    </w:p>
    <w:p>
      <w:pPr>
        <w:pStyle w:val="P1"/>
        <w:ind w:hanging="709" w:left="709"/>
        <w:jc w:val="both"/>
        <w:rPr>
          <w:rStyle w:val="C3"/>
          <w:sz w:val="24"/>
        </w:rPr>
      </w:pP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...///4.-</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44"/>
        </w:rPr>
      </w:pPr>
      <w:r>
        <w:rPr>
          <w:rStyle w:val="C3"/>
          <w:b w:val="1"/>
          <w:sz w:val="24"/>
          <w:u w:val="single"/>
        </w:rPr>
        <w:t>Art.10:</w:t>
      </w:r>
      <w:r>
        <w:rPr>
          <w:rStyle w:val="C3"/>
          <w:sz w:val="24"/>
        </w:rPr>
        <w:t xml:space="preserve"> </w:t>
      </w:r>
      <w:r>
        <w:rPr>
          <w:rStyle w:val="C3"/>
          <w:b w:val="1"/>
          <w:sz w:val="24"/>
        </w:rPr>
        <w:t>EL</w:t>
      </w:r>
      <w:r>
        <w:rPr>
          <w:rStyle w:val="C3"/>
          <w:sz w:val="24"/>
        </w:rPr>
        <w:t xml:space="preserve"> Director de Asuntos Jurídicos es designado y removido por el Titular del Departamento Ejecutivo, tiene idénticas incompatibilidades que el Asesor Letrado con el rango y la jerarquía de Director.</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Art.11:</w:t>
      </w:r>
      <w:r>
        <w:rPr>
          <w:rStyle w:val="C3"/>
          <w:sz w:val="24"/>
        </w:rPr>
        <w:t xml:space="preserve"> </w:t>
      </w:r>
      <w:r>
        <w:rPr>
          <w:rStyle w:val="C3"/>
          <w:b w:val="1"/>
          <w:sz w:val="24"/>
        </w:rPr>
        <w:t>PARA</w:t>
      </w:r>
      <w:r>
        <w:rPr>
          <w:rStyle w:val="C3"/>
          <w:sz w:val="24"/>
        </w:rPr>
        <w:t xml:space="preserve"> ser designado Director de Asuntos Jurídicos se requiere:</w:t>
      </w:r>
    </w:p>
    <w:p>
      <w:pPr>
        <w:pStyle w:val="P1"/>
        <w:ind w:hanging="709" w:left="709"/>
        <w:jc w:val="both"/>
        <w:rPr>
          <w:rStyle w:val="C3"/>
          <w:sz w:val="24"/>
        </w:rPr>
      </w:pPr>
      <w:r>
        <w:rPr>
          <w:rStyle w:val="C3"/>
          <w:sz w:val="24"/>
        </w:rPr>
        <w:t xml:space="preserve">     a)Poseer título de Abogado con cinco (5) años como mínimo de ejercicio de la abogacía.</w:t>
      </w:r>
    </w:p>
    <w:p>
      <w:pPr>
        <w:pStyle w:val="P1"/>
        <w:ind w:hanging="709" w:left="709"/>
        <w:jc w:val="both"/>
        <w:rPr>
          <w:rStyle w:val="C3"/>
          <w:sz w:val="24"/>
        </w:rPr>
      </w:pPr>
      <w:r>
        <w:rPr>
          <w:rStyle w:val="C3"/>
          <w:sz w:val="24"/>
        </w:rPr>
        <w:t xml:space="preserve">     b)Cumplir con los demás requisitos exigidos para el Asesor Letrado.</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Art.12:</w:t>
      </w:r>
      <w:r>
        <w:rPr>
          <w:rStyle w:val="C3"/>
          <w:sz w:val="24"/>
        </w:rPr>
        <w:t xml:space="preserve"> </w:t>
      </w:r>
      <w:r>
        <w:rPr>
          <w:rStyle w:val="C3"/>
          <w:b w:val="1"/>
          <w:sz w:val="24"/>
        </w:rPr>
        <w:t>EL</w:t>
      </w:r>
      <w:r>
        <w:rPr>
          <w:rStyle w:val="C3"/>
          <w:sz w:val="24"/>
        </w:rPr>
        <w:t xml:space="preserve">  Director de Asuntos Jurídicos secunda al Asesor Letrado en sus funciones y tiene especialmente a su cargo:</w:t>
      </w:r>
    </w:p>
    <w:p>
      <w:pPr>
        <w:pStyle w:val="P1"/>
        <w:ind w:hanging="709" w:left="709"/>
        <w:jc w:val="both"/>
        <w:rPr>
          <w:rStyle w:val="C3"/>
          <w:sz w:val="24"/>
        </w:rPr>
      </w:pPr>
      <w:r>
        <w:rPr>
          <w:rStyle w:val="C3"/>
          <w:sz w:val="24"/>
        </w:rPr>
        <w:t xml:space="preserve">     a)Dictaminar, asesorar e intervenir, conforme a lo establecido en el Art. 7 de esta Ordenanza, en los casos que expresamente le delegue el Asesor Letrado, mediante Resolución dictada al efecto.</w:t>
      </w:r>
    </w:p>
    <w:p>
      <w:pPr>
        <w:pStyle w:val="P1"/>
        <w:ind w:hanging="709" w:left="709"/>
        <w:jc w:val="both"/>
        <w:rPr>
          <w:rStyle w:val="C3"/>
          <w:sz w:val="24"/>
        </w:rPr>
      </w:pPr>
      <w:r>
        <w:rPr>
          <w:rStyle w:val="C3"/>
          <w:sz w:val="24"/>
        </w:rPr>
        <w:t xml:space="preserve">     b)Sustanciar las intervenciones previas y los sumarios que el Titular del Departamento Ejecutivo le encomiende.</w:t>
      </w:r>
    </w:p>
    <w:p>
      <w:pPr>
        <w:pStyle w:val="P1"/>
        <w:ind w:hanging="709" w:left="709"/>
        <w:jc w:val="both"/>
        <w:rPr>
          <w:rStyle w:val="C3"/>
          <w:sz w:val="24"/>
        </w:rPr>
      </w:pPr>
      <w:r>
        <w:rPr>
          <w:rStyle w:val="C3"/>
          <w:sz w:val="24"/>
        </w:rPr>
        <w:t xml:space="preserve">     c)Asistir al Asesor Letrado en el control técnico - jurídico del Cuerpo de Procuradores y Abogados de la Municipalidad.</w:t>
      </w:r>
    </w:p>
    <w:p>
      <w:pPr>
        <w:pStyle w:val="P1"/>
        <w:ind w:hanging="709" w:left="709"/>
        <w:jc w:val="both"/>
        <w:rPr>
          <w:rStyle w:val="C3"/>
          <w:sz w:val="24"/>
        </w:rPr>
      </w:pPr>
      <w:r>
        <w:rPr>
          <w:rStyle w:val="C3"/>
          <w:sz w:val="24"/>
        </w:rPr>
        <w:t xml:space="preserve">     d)A pedido del Asesor Letrado, convocar a reuniones al Cuerpo de Abogados para el tratamiento de asuntos que requieran debates.</w:t>
      </w:r>
    </w:p>
    <w:p>
      <w:pPr>
        <w:pStyle w:val="P1"/>
        <w:ind w:hanging="709" w:left="709"/>
        <w:jc w:val="both"/>
        <w:rPr>
          <w:rStyle w:val="C3"/>
          <w:sz w:val="24"/>
        </w:rPr>
      </w:pPr>
      <w:r>
        <w:rPr>
          <w:rStyle w:val="C3"/>
          <w:sz w:val="24"/>
        </w:rPr>
        <w:t xml:space="preserve">     e)Organizar el registro de dictámenes y su publicidad a los efectos de sistematizar la jurisprudencia administrativa.</w:t>
      </w:r>
    </w:p>
    <w:p>
      <w:pPr>
        <w:pStyle w:val="P1"/>
        <w:ind w:hanging="709" w:left="709"/>
        <w:jc w:val="both"/>
        <w:rPr>
          <w:rStyle w:val="C3"/>
          <w:sz w:val="24"/>
        </w:rPr>
      </w:pPr>
      <w:r>
        <w:rPr>
          <w:rStyle w:val="C3"/>
          <w:sz w:val="24"/>
        </w:rPr>
        <w:t xml:space="preserve">     f)Organizar la biblioteca jurídica.</w:t>
      </w:r>
    </w:p>
    <w:p>
      <w:pPr>
        <w:pStyle w:val="P1"/>
        <w:ind w:hanging="709" w:left="709"/>
        <w:jc w:val="both"/>
        <w:rPr>
          <w:rStyle w:val="C3"/>
          <w:sz w:val="24"/>
        </w:rPr>
      </w:pPr>
      <w:r>
        <w:rPr>
          <w:rStyle w:val="C3"/>
          <w:sz w:val="24"/>
        </w:rPr>
        <w:t xml:space="preserve">     g)Analizar y estudiar la Legislación vigente en el  ámbito municipal para sugerir las modificaciones pertinentes.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Art.13:</w:t>
      </w:r>
      <w:r>
        <w:rPr>
          <w:rStyle w:val="C3"/>
          <w:sz w:val="24"/>
        </w:rPr>
        <w:t xml:space="preserve"> </w:t>
      </w:r>
      <w:r>
        <w:rPr>
          <w:rStyle w:val="C3"/>
          <w:b w:val="1"/>
          <w:sz w:val="24"/>
        </w:rPr>
        <w:t>EL</w:t>
      </w:r>
      <w:r>
        <w:rPr>
          <w:rStyle w:val="C3"/>
          <w:sz w:val="24"/>
        </w:rPr>
        <w:t xml:space="preserve">  Director  de Asuntos Jurídicos no puede delegar las facultades sustituidas por el Asesor Letrado.</w:t>
      </w:r>
    </w:p>
    <w:p>
      <w:pPr>
        <w:pStyle w:val="P1"/>
        <w:ind w:hanging="709" w:left="709"/>
        <w:jc w:val="both"/>
        <w:rPr>
          <w:rStyle w:val="C3"/>
          <w:sz w:val="24"/>
        </w:rPr>
      </w:pPr>
    </w:p>
    <w:p>
      <w:pPr>
        <w:pStyle w:val="P1"/>
        <w:ind w:left="709"/>
        <w:jc w:val="center"/>
        <w:rPr>
          <w:rStyle w:val="C3"/>
          <w:b w:val="1"/>
          <w:sz w:val="24"/>
          <w:u w:val="single"/>
        </w:rPr>
      </w:pPr>
    </w:p>
    <w:p>
      <w:pPr>
        <w:pStyle w:val="P1"/>
        <w:ind w:left="709"/>
        <w:jc w:val="right"/>
        <w:rPr>
          <w:rStyle w:val="C3"/>
          <w:sz w:val="24"/>
        </w:rPr>
      </w:pPr>
      <w:r>
        <w:rPr>
          <w:rStyle w:val="C3"/>
          <w:sz w:val="24"/>
        </w:rPr>
        <w:t>...///</w:t>
      </w:r>
    </w:p>
    <w:p>
      <w:pPr>
        <w:pStyle w:val="P1"/>
        <w:ind w:left="709"/>
        <w:jc w:val="center"/>
        <w:rPr>
          <w:rStyle w:val="C3"/>
          <w:b w:val="1"/>
          <w:sz w:val="24"/>
          <w:u w:val="single"/>
        </w:rPr>
      </w:pPr>
    </w:p>
    <w:p>
      <w:pPr>
        <w:pStyle w:val="P1"/>
        <w:ind w:left="709"/>
        <w:jc w:val="center"/>
        <w:rPr>
          <w:rStyle w:val="C3"/>
          <w:b w:val="1"/>
          <w:sz w:val="24"/>
          <w:u w:val="single"/>
        </w:rPr>
      </w:pPr>
    </w:p>
    <w:p>
      <w:pPr>
        <w:pStyle w:val="P1"/>
        <w:ind w:left="709"/>
        <w:jc w:val="center"/>
        <w:rPr>
          <w:rStyle w:val="C3"/>
          <w:b w:val="1"/>
          <w:sz w:val="24"/>
          <w:u w:val="single"/>
        </w:rPr>
      </w:pPr>
    </w:p>
    <w:p>
      <w:pPr>
        <w:pStyle w:val="P1"/>
        <w:ind w:left="709"/>
        <w:jc w:val="center"/>
        <w:rPr>
          <w:rStyle w:val="C3"/>
          <w:b w:val="1"/>
          <w:sz w:val="24"/>
          <w:u w:val="single"/>
        </w:rPr>
      </w:pPr>
    </w:p>
    <w:p>
      <w:pPr>
        <w:pStyle w:val="P1"/>
        <w:ind w:left="709"/>
        <w:jc w:val="center"/>
        <w:rPr>
          <w:rStyle w:val="C3"/>
          <w:b w:val="1"/>
          <w:sz w:val="24"/>
          <w:u w:val="single"/>
        </w:rPr>
      </w:pPr>
    </w:p>
    <w:p>
      <w:pPr>
        <w:pStyle w:val="P1"/>
        <w:ind w:left="709"/>
        <w:jc w:val="center"/>
        <w:rPr>
          <w:rStyle w:val="C3"/>
          <w:b w:val="1"/>
          <w:sz w:val="24"/>
          <w:u w:val="single"/>
        </w:rPr>
      </w:pPr>
    </w:p>
    <w:p>
      <w:pPr>
        <w:pStyle w:val="P1"/>
        <w:ind w:left="709"/>
        <w:rPr>
          <w:rStyle w:val="C3"/>
          <w:sz w:val="24"/>
        </w:rPr>
      </w:pPr>
      <w:r>
        <w:rPr>
          <w:rStyle w:val="C3"/>
          <w:sz w:val="24"/>
        </w:rPr>
        <w:t>...///5.-</w:t>
      </w:r>
    </w:p>
    <w:p>
      <w:pPr>
        <w:pStyle w:val="P1"/>
        <w:ind w:left="709"/>
        <w:jc w:val="center"/>
        <w:rPr>
          <w:rStyle w:val="C3"/>
          <w:b w:val="1"/>
          <w:sz w:val="24"/>
          <w:u w:val="single"/>
        </w:rPr>
      </w:pPr>
    </w:p>
    <w:p>
      <w:pPr>
        <w:pStyle w:val="P1"/>
        <w:ind w:left="709"/>
        <w:jc w:val="center"/>
        <w:rPr>
          <w:rStyle w:val="C3"/>
          <w:b w:val="1"/>
          <w:sz w:val="24"/>
          <w:u w:val="single"/>
        </w:rPr>
      </w:pPr>
    </w:p>
    <w:p>
      <w:pPr>
        <w:pStyle w:val="P1"/>
        <w:ind w:left="709"/>
        <w:jc w:val="center"/>
        <w:rPr>
          <w:rStyle w:val="C3"/>
          <w:b w:val="1"/>
          <w:sz w:val="24"/>
          <w:u w:val="single"/>
        </w:rPr>
      </w:pPr>
    </w:p>
    <w:p>
      <w:pPr>
        <w:pStyle w:val="P1"/>
        <w:ind w:left="709"/>
        <w:jc w:val="center"/>
        <w:rPr>
          <w:rStyle w:val="C3"/>
          <w:b w:val="1"/>
          <w:sz w:val="24"/>
          <w:u w:val="single"/>
        </w:rPr>
      </w:pPr>
    </w:p>
    <w:p>
      <w:pPr>
        <w:pStyle w:val="P1"/>
        <w:ind w:left="709"/>
        <w:jc w:val="center"/>
        <w:rPr>
          <w:rStyle w:val="C3"/>
          <w:b w:val="1"/>
          <w:sz w:val="24"/>
          <w:u w:val="single"/>
        </w:rPr>
      </w:pPr>
      <w:r>
        <w:rPr>
          <w:rStyle w:val="C3"/>
          <w:b w:val="1"/>
          <w:sz w:val="24"/>
          <w:u w:val="single"/>
        </w:rPr>
        <w:t>DISPOSICIONES COMUNES</w:t>
      </w:r>
    </w:p>
    <w:p>
      <w:pPr>
        <w:pStyle w:val="P1"/>
        <w:ind w:hanging="709" w:left="709"/>
        <w:jc w:val="both"/>
        <w:rPr>
          <w:rStyle w:val="C3"/>
          <w:sz w:val="24"/>
        </w:rPr>
      </w:pPr>
    </w:p>
    <w:p>
      <w:pPr>
        <w:pStyle w:val="P1"/>
        <w:ind w:hanging="709" w:left="709"/>
        <w:jc w:val="both"/>
        <w:rPr>
          <w:rStyle w:val="C3"/>
          <w:sz w:val="44"/>
        </w:rPr>
      </w:pPr>
      <w:r>
        <w:rPr>
          <w:rStyle w:val="C3"/>
          <w:b w:val="1"/>
          <w:sz w:val="24"/>
          <w:u w:val="single"/>
        </w:rPr>
        <w:t>Art.1</w:t>
      </w:r>
      <w:r>
        <w:rPr>
          <w:rStyle w:val="C3"/>
          <w:b w:val="1"/>
          <w:sz w:val="24"/>
          <w:u w:val="single"/>
        </w:rPr>
        <w:t>4:</w:t>
      </w:r>
      <w:r>
        <w:rPr>
          <w:rStyle w:val="C3"/>
          <w:sz w:val="24"/>
        </w:rPr>
        <w:t xml:space="preserve"> </w:t>
      </w:r>
      <w:r>
        <w:rPr>
          <w:rStyle w:val="C3"/>
          <w:b w:val="1"/>
          <w:sz w:val="24"/>
        </w:rPr>
        <w:t xml:space="preserve">EL </w:t>
      </w:r>
      <w:r>
        <w:rPr>
          <w:rStyle w:val="C3"/>
          <w:sz w:val="24"/>
        </w:rPr>
        <w:t xml:space="preserve"> cargo  de  Asesor Letrado y Director de Asuntos Jurídicos, asi como el desempeño del Cuerpo de Abogados  es compatible con el ejercicio privado de la profesión de Abogado con las limitaciones previstas en la legislación vigente para todos los funcionarios con título de Abogado.</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Art.15:</w:t>
      </w:r>
      <w:r>
        <w:rPr>
          <w:rStyle w:val="C3"/>
          <w:sz w:val="24"/>
        </w:rPr>
        <w:t xml:space="preserve"> </w:t>
      </w:r>
      <w:r>
        <w:rPr>
          <w:rStyle w:val="C3"/>
          <w:b w:val="1"/>
          <w:sz w:val="24"/>
        </w:rPr>
        <w:t>EL</w:t>
      </w:r>
      <w:r>
        <w:rPr>
          <w:rStyle w:val="C3"/>
          <w:sz w:val="24"/>
        </w:rPr>
        <w:t xml:space="preserve"> Asesor  Letrado, Director de Asuntos Jurídicos y el Cuerpo de Abogados tendrán derecho a percibir honorarios judiciales cuando el adversario haya sido condenado en costas, no pudiendo cobrarlos en ningún caso a la Municipalidad. Les está prohibido  percibir honorarios Extrajudiciales en todos los casos.</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Art.16:</w:t>
      </w:r>
      <w:r>
        <w:rPr>
          <w:rStyle w:val="C3"/>
          <w:sz w:val="24"/>
        </w:rPr>
        <w:t xml:space="preserve"> </w:t>
      </w:r>
      <w:r>
        <w:rPr>
          <w:rStyle w:val="C3"/>
          <w:b w:val="1"/>
          <w:sz w:val="24"/>
        </w:rPr>
        <w:t>ESTA</w:t>
      </w:r>
      <w:r>
        <w:rPr>
          <w:rStyle w:val="C3"/>
          <w:sz w:val="24"/>
        </w:rPr>
        <w:t xml:space="preserve"> prohibido al Asesor Letrado, Director de Asuntos Jurídicos y al Cuerpo de Abogados representar o patrocinar a litigantes contra la Administración Pública Municipal, sus Entes descentralizados o autárquicos, o intervenir en gestiones extrajudiciales en que éstos sean parte, salvo que se trate de la defensa de sus intereses personales, de su cónyuge o de sus parientes hasta el tercer grado, o cuando tales actos se realicen en defensa de sus derechos profesionales. Tampoco pueden intervenir en ningún asunto en que la Municipalidad sea parte, tenga algún interés legítimo o que de algún modo esté interesada, si se hallaren incursos en causales de interés de cualquier índole en el asunto, amistad íntima o enemistad manifiesta con él o los actuantes o interesados y/o de parentesco de consanguinidad hasta el cuarto grado o afinidad hasta el segundo con él o los interesados o actuantes. En tal caso deberán apartarse remitiendo las actuaciones al Titular del Departamento Ejecutivo.</w:t>
      </w:r>
    </w:p>
    <w:p>
      <w:pPr>
        <w:pStyle w:val="P1"/>
        <w:ind w:hanging="709" w:left="709"/>
        <w:jc w:val="both"/>
        <w:rPr>
          <w:rStyle w:val="C3"/>
          <w:sz w:val="24"/>
        </w:rPr>
      </w:pPr>
    </w:p>
    <w:p>
      <w:pPr>
        <w:pStyle w:val="P1"/>
        <w:ind w:hanging="709" w:left="709"/>
        <w:jc w:val="both"/>
        <w:rPr>
          <w:rStyle w:val="C3"/>
          <w:b w:val="1"/>
          <w:sz w:val="24"/>
          <w:u w:val="single"/>
        </w:rPr>
      </w:pPr>
    </w:p>
    <w:p>
      <w:pPr>
        <w:pStyle w:val="P1"/>
        <w:ind w:hanging="709" w:left="709"/>
        <w:jc w:val="right"/>
        <w:rPr>
          <w:rStyle w:val="C3"/>
          <w:sz w:val="24"/>
        </w:rPr>
      </w:pPr>
      <w:r>
        <w:rPr>
          <w:rStyle w:val="C3"/>
          <w:sz w:val="24"/>
        </w:rPr>
        <w:t>...///</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sz w:val="24"/>
        </w:rPr>
        <w:t>...///6.-</w:t>
      </w: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b w:val="1"/>
          <w:sz w:val="24"/>
          <w:u w:val="single"/>
        </w:rPr>
      </w:pPr>
    </w:p>
    <w:p>
      <w:pPr>
        <w:pStyle w:val="P1"/>
        <w:ind w:hanging="709" w:left="709"/>
        <w:jc w:val="both"/>
        <w:rPr>
          <w:rStyle w:val="C3"/>
          <w:sz w:val="24"/>
        </w:rPr>
      </w:pPr>
      <w:r>
        <w:rPr>
          <w:rStyle w:val="C3"/>
          <w:b w:val="1"/>
          <w:sz w:val="24"/>
          <w:u w:val="single"/>
        </w:rPr>
        <w:t>Art.17:</w:t>
      </w:r>
      <w:r>
        <w:rPr>
          <w:rStyle w:val="C3"/>
          <w:sz w:val="24"/>
        </w:rPr>
        <w:t xml:space="preserve"> </w:t>
      </w:r>
      <w:r>
        <w:rPr>
          <w:rStyle w:val="C3"/>
          <w:b w:val="1"/>
          <w:sz w:val="24"/>
        </w:rPr>
        <w:t>DEROGANSE</w:t>
      </w:r>
      <w:r>
        <w:rPr>
          <w:rStyle w:val="C3"/>
          <w:sz w:val="24"/>
        </w:rPr>
        <w:t xml:space="preserve"> todas las normas que se  opongan a lo establecido en la presente Ordenanza.</w:t>
      </w:r>
    </w:p>
    <w:p>
      <w:pPr>
        <w:pStyle w:val="P1"/>
        <w:ind w:hanging="709" w:left="709"/>
        <w:jc w:val="both"/>
        <w:rPr>
          <w:rStyle w:val="C3"/>
          <w:sz w:val="24"/>
        </w:rPr>
      </w:pPr>
    </w:p>
    <w:p>
      <w:pPr>
        <w:pStyle w:val="P1"/>
        <w:ind w:hanging="709" w:left="709"/>
        <w:jc w:val="both"/>
        <w:rPr>
          <w:rStyle w:val="C3"/>
          <w:sz w:val="24"/>
        </w:rPr>
      </w:pPr>
      <w:r>
        <w:rPr>
          <w:rStyle w:val="C3"/>
          <w:b w:val="1"/>
          <w:sz w:val="24"/>
          <w:u w:val="single"/>
        </w:rPr>
        <w:t>Art.18:</w:t>
      </w:r>
      <w:r>
        <w:rPr>
          <w:rStyle w:val="C3"/>
          <w:sz w:val="24"/>
        </w:rPr>
        <w:t xml:space="preserve"> </w:t>
      </w:r>
      <w:r>
        <w:rPr>
          <w:rStyle w:val="C3"/>
          <w:b w:val="1"/>
          <w:sz w:val="24"/>
        </w:rPr>
        <w:t>COMUNIQUESE</w:t>
      </w:r>
      <w:r>
        <w:rPr>
          <w:rStyle w:val="C3"/>
          <w:sz w:val="24"/>
        </w:rPr>
        <w:t xml:space="preserve">, publíquese,  transcríbase  al Libro de Ordenanzas y archívese.</w:t>
      </w: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ind w:hanging="709" w:left="709"/>
        <w:jc w:val="both"/>
        <w:rPr>
          <w:rStyle w:val="C3"/>
          <w:sz w:val="24"/>
        </w:rPr>
      </w:pPr>
    </w:p>
    <w:p>
      <w:pPr>
        <w:pStyle w:val="P1"/>
        <w:jc w:val="both"/>
        <w:rPr>
          <w:rStyle w:val="C3"/>
          <w:b w:val="1"/>
          <w:sz w:val="44"/>
        </w:rPr>
      </w:pPr>
      <w:r>
        <w:rPr>
          <w:rStyle w:val="C3"/>
          <w:b w:val="1"/>
          <w:sz w:val="24"/>
        </w:rPr>
        <w:t>DADA EN LA SALA DE SESIONES DEL HONORABLE CONCEJO DELIBERANTE A VEINTITRES DIAS DEL MES DE AGOSTO DEL AÑO DOS MIL UNO.</w:t>
      </w:r>
    </w:p>
    <w:sectPr>
      <w:type w:val="nextPage"/>
      <w:pgMar w:left="1319" w:right="1319" w:top="1417" w:bottom="1417" w:header="720" w:footer="720" w:gutter="0"/>
      <w:cols w:equalWidth="1" w:space="72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2"/>
        <w:rPr>
          <w:rStyle w:val="C3"/>
          <w:rFonts w:ascii="Calibri" w:hAnsi="Calibri"/>
        </w:rPr>
      </w:pPr>
      <w:r>
        <w:rPr>
          <w:rStyle w:val="C4"/>
        </w:rPr>
        <w:footnoteRef/>
      </w:r>
      <w:r>
        <w:t xml:space="preserve"> </w:t>
      </w:r>
      <w:r>
        <w:rPr>
          <w:rStyle w:val="C3"/>
          <w:rFonts w:ascii="Calibri" w:hAnsi="Calibri"/>
        </w:rPr>
        <w:t>Texto ordenado según Ord. Nro. 7092.</w:t>
      </w:r>
    </w:p>
    <w:p>
      <w:pPr>
        <w:pStyle w:val="P2"/>
        <w:jc w:val="both"/>
        <w:rPr>
          <w:rStyle w:val="C3"/>
          <w:i w:val="1"/>
        </w:rPr>
      </w:pPr>
      <w:r>
        <w:rPr>
          <w:rStyle w:val="C3"/>
          <w:rFonts w:ascii="Calibri" w:hAnsi="Calibri"/>
        </w:rPr>
        <w:t>Texto original: “</w:t>
      </w:r>
      <w:r>
        <w:rPr>
          <w:rStyle w:val="C3"/>
          <w:rFonts w:ascii="Calibri" w:hAnsi="Calibri"/>
          <w:i w:val="1"/>
        </w:rPr>
        <w:t>E</w:t>
      </w:r>
      <w:r>
        <w:rPr>
          <w:rStyle w:val="C3"/>
          <w:rFonts w:ascii="Calibri" w:hAnsi="Calibri"/>
          <w:i w:val="1"/>
        </w:rPr>
        <w:t xml:space="preserve">l Asesor Letrado es designado por el titular del Departamento Ejecutivo, con acuerdo del Honorable  Concejo  Deliberante, y  es  removido por el Sr. Intendente Municipal, acorde a lo establecido por el Artículo 104 de la Carta Orgánica Municipal y rigen pa</w:t>
      </w:r>
      <w:r>
        <w:rPr>
          <w:rStyle w:val="C3"/>
          <w:rFonts w:ascii="Calibri" w:hAnsi="Calibri"/>
          <w:i w:val="1"/>
        </w:rPr>
        <w:t>ra él los requisitos, inhabilidades, incompatibilidades y prohibiciones previstas para los Concejales en los Artículos 65, 69, 70 y 71 de la Carta Orgánica Municipal, excepto el tiempo de residencia establecido en el inciso 3 del Artículo 65. Actuará media</w:t>
      </w:r>
      <w:r>
        <w:rPr>
          <w:rStyle w:val="C3"/>
          <w:rFonts w:ascii="Calibri" w:hAnsi="Calibri"/>
          <w:i w:val="1"/>
        </w:rPr>
        <w:t>nte poder general con indicación de las facultades fijadas en esta Ordenanza y expresa facultad para sustituir, que será otorgada por el titular del Departamento Ejecutivo. A los fines exclusivamente remunerativos tendrá el rango de Secretario</w:t>
      </w:r>
      <w:r>
        <w:rPr>
          <w:rStyle w:val="C3"/>
          <w:rFonts w:ascii="Calibri" w:hAnsi="Calibri"/>
          <w:i w:val="1"/>
        </w:rPr>
        <w:t>”</w:t>
      </w:r>
      <w:r>
        <w:rPr>
          <w:rStyle w:val="C3"/>
          <w:rFonts w:ascii="Calibri" w:hAnsi="Calibri"/>
          <w:i w:val="1"/>
        </w:rPr>
        <w:t>.</w:t>
      </w:r>
    </w:p>
  </w:footnote>
</w:footnotes>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0"/>
    </w:rPr>
  </w:style>
  <w:style w:type="paragraph" w:styleId="P1">
    <w:name w:val="Texto sin formato"/>
    <w:basedOn w:val="P0"/>
    <w:next w:val="P1"/>
    <w:pPr/>
    <w:rPr>
      <w:rFonts w:ascii="Courier New" w:hAnsi="Courier New"/>
    </w:rPr>
  </w:style>
  <w:style w:type="paragraph" w:styleId="P2">
    <w:name w:val="Texto nota pie"/>
    <w:basedOn w:val="P0"/>
    <w:next w:val="P2"/>
    <w:link w:val="C5"/>
    <w:pPr/>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Ref. de nota al pie"/>
    <w:rPr>
      <w:vertAlign w:val="superscript"/>
    </w:rPr>
  </w:style>
  <w:style w:type="character" w:styleId="C5">
    <w:name w:val="Texto nota pie Car"/>
    <w:basedOn w:val="C3"/>
    <w:link w:val="P2"/>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2001-12-05T10:41:00Z</dcterms:created>
  <cp:lastModifiedBy>Ethan Puglia</cp:lastModifiedBy>
  <cp:lastPrinted>2004-04-20T15:25:00Z</cp:lastPrinted>
  <dcterms:modified xsi:type="dcterms:W3CDTF">2019-03-28T17:33:36Z</dcterms:modified>
  <cp:revision>14</cp:revision>
</cp:coreProperties>
</file>