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B47" w:rsidRPr="00A90EE6" w:rsidRDefault="00F61905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</w:t>
      </w:r>
      <w:r w:rsidR="006A670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59</w:t>
      </w:r>
    </w:p>
    <w:p w:rsidR="004C73F9" w:rsidRDefault="004C73F9" w:rsidP="00515EF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C73F9" w:rsidRDefault="004C73F9" w:rsidP="006A6701">
      <w:pPr>
        <w:keepNext/>
        <w:spacing w:after="0" w:line="36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C73F9" w:rsidRPr="006A6701" w:rsidRDefault="00354DEC" w:rsidP="00CE58B8">
      <w:pPr>
        <w:keepNext/>
        <w:spacing w:after="0" w:line="360" w:lineRule="auto"/>
        <w:ind w:left="709" w:hanging="709"/>
        <w:jc w:val="both"/>
        <w:outlineLvl w:val="0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Visto:</w:t>
      </w:r>
      <w:r w:rsidR="005436C9">
        <w:rPr>
          <w:rFonts w:ascii="Courier New" w:eastAsia="Arial Unicode MS" w:hAnsi="Courier New" w:cs="ShelleyAllegroScript-Normal"/>
          <w:szCs w:val="24"/>
          <w:lang w:val="es-ES_tradnl"/>
        </w:rPr>
        <w:t xml:space="preserve"> </w:t>
      </w:r>
      <w:r w:rsidR="006A6701" w:rsidRPr="00FC35FD">
        <w:rPr>
          <w:rFonts w:ascii="Courier New" w:eastAsia="Calibri" w:hAnsi="Courier New" w:cs="Courier New"/>
          <w:sz w:val="24"/>
          <w:szCs w:val="24"/>
        </w:rPr>
        <w:t xml:space="preserve">El Expediente Nº1331/08, </w:t>
      </w:r>
      <w:r w:rsidR="007537DF">
        <w:rPr>
          <w:rFonts w:ascii="Courier New" w:eastAsia="Calibri" w:hAnsi="Courier New" w:cs="Courier New"/>
          <w:sz w:val="24"/>
          <w:szCs w:val="24"/>
        </w:rPr>
        <w:t>m</w:t>
      </w:r>
      <w:r w:rsidR="006A6701" w:rsidRPr="00FC35FD">
        <w:rPr>
          <w:rFonts w:ascii="Courier New" w:eastAsia="Calibri" w:hAnsi="Courier New" w:cs="Courier New"/>
          <w:sz w:val="24"/>
          <w:szCs w:val="24"/>
        </w:rPr>
        <w:t>ediante el cual se ofrece donar a la Municipalidad el espacio necesario para la apertura de dos calles que comuniquen am</w:t>
      </w:r>
      <w:r w:rsidR="007537DF">
        <w:rPr>
          <w:rFonts w:ascii="Courier New" w:eastAsia="Calibri" w:hAnsi="Courier New" w:cs="Courier New"/>
          <w:sz w:val="24"/>
          <w:szCs w:val="24"/>
        </w:rPr>
        <w:t>bos sectores del Barrio Parque S</w:t>
      </w:r>
      <w:r w:rsidR="006A6701" w:rsidRPr="00FC35FD">
        <w:rPr>
          <w:rFonts w:ascii="Courier New" w:eastAsia="Calibri" w:hAnsi="Courier New" w:cs="Courier New"/>
          <w:sz w:val="24"/>
          <w:szCs w:val="24"/>
        </w:rPr>
        <w:t>an Juan de la Ciudad de Alta Gracia</w:t>
      </w:r>
      <w:r w:rsidR="004C73F9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; y </w:t>
      </w:r>
    </w:p>
    <w:p w:rsidR="004C73F9" w:rsidRDefault="004C73F9" w:rsidP="006A6701">
      <w:pPr>
        <w:keepNext/>
        <w:spacing w:after="0" w:line="36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515EF2" w:rsidRDefault="00802B47" w:rsidP="006A6701">
      <w:pPr>
        <w:keepNext/>
        <w:spacing w:after="0" w:line="36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6A6701" w:rsidRDefault="006A6701" w:rsidP="006A6701">
      <w:pPr>
        <w:keepNext/>
        <w:spacing w:after="0" w:line="36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6A6701" w:rsidRPr="00FC35FD" w:rsidRDefault="006A6701" w:rsidP="006A6701">
      <w:pPr>
        <w:spacing w:after="0" w:line="360" w:lineRule="auto"/>
        <w:ind w:left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 w:rsidRPr="00FC35FD">
        <w:rPr>
          <w:rFonts w:ascii="Courier New" w:eastAsia="Times New Roman" w:hAnsi="Courier New" w:cs="Times New Roman"/>
          <w:sz w:val="24"/>
          <w:szCs w:val="24"/>
          <w:lang w:val="es-ES" w:eastAsia="es-ES"/>
        </w:rPr>
        <w:t xml:space="preserve">Que la Municipalidad ha celebrado convenio de uso con el Sr. Tomás Francisco Cafferata, en su condición de administrador judicial </w:t>
      </w:r>
      <w:r w:rsidR="007537DF">
        <w:rPr>
          <w:rFonts w:ascii="Courier New" w:eastAsia="Times New Roman" w:hAnsi="Courier New" w:cs="Times New Roman"/>
          <w:sz w:val="24"/>
          <w:szCs w:val="24"/>
          <w:lang w:val="es-ES" w:eastAsia="es-ES"/>
        </w:rPr>
        <w:t xml:space="preserve">de la Sucesión de José Ignacio </w:t>
      </w:r>
      <w:proofErr w:type="spellStart"/>
      <w:r w:rsidR="007537DF">
        <w:rPr>
          <w:rFonts w:ascii="Courier New" w:eastAsia="Times New Roman" w:hAnsi="Courier New" w:cs="Times New Roman"/>
          <w:sz w:val="24"/>
          <w:szCs w:val="24"/>
          <w:lang w:val="es-ES" w:eastAsia="es-ES"/>
        </w:rPr>
        <w:t>C</w:t>
      </w:r>
      <w:r w:rsidRPr="00FC35FD">
        <w:rPr>
          <w:rFonts w:ascii="Courier New" w:eastAsia="Times New Roman" w:hAnsi="Courier New" w:cs="Times New Roman"/>
          <w:sz w:val="24"/>
          <w:szCs w:val="24"/>
          <w:lang w:val="es-ES" w:eastAsia="es-ES"/>
        </w:rPr>
        <w:t>afferata</w:t>
      </w:r>
      <w:proofErr w:type="spellEnd"/>
      <w:r w:rsidRPr="00FC35FD">
        <w:rPr>
          <w:rFonts w:ascii="Courier New" w:eastAsia="Times New Roman" w:hAnsi="Courier New" w:cs="Times New Roman"/>
          <w:sz w:val="24"/>
          <w:szCs w:val="24"/>
          <w:lang w:val="es-ES" w:eastAsia="es-ES"/>
        </w:rPr>
        <w:t xml:space="preserve">, mediante el cual se cede en uso dos fracciones, la primera </w:t>
      </w:r>
      <w:proofErr w:type="gramStart"/>
      <w:r w:rsidRPr="00FC35FD">
        <w:rPr>
          <w:rFonts w:ascii="Courier New" w:eastAsia="Times New Roman" w:hAnsi="Courier New" w:cs="Times New Roman"/>
          <w:sz w:val="24"/>
          <w:szCs w:val="24"/>
          <w:lang w:val="es-ES" w:eastAsia="es-ES"/>
        </w:rPr>
        <w:t>ubicado</w:t>
      </w:r>
      <w:proofErr w:type="gramEnd"/>
      <w:r w:rsidRPr="00FC35FD">
        <w:rPr>
          <w:rFonts w:ascii="Courier New" w:eastAsia="Times New Roman" w:hAnsi="Courier New" w:cs="Times New Roman"/>
          <w:sz w:val="24"/>
          <w:szCs w:val="24"/>
          <w:lang w:val="es-ES" w:eastAsia="es-ES"/>
        </w:rPr>
        <w:t xml:space="preserve"> sobre calle Miguel </w:t>
      </w:r>
      <w:proofErr w:type="spellStart"/>
      <w:r w:rsidRPr="00FC35FD">
        <w:rPr>
          <w:rFonts w:ascii="Courier New" w:eastAsia="Times New Roman" w:hAnsi="Courier New" w:cs="Times New Roman"/>
          <w:sz w:val="24"/>
          <w:szCs w:val="24"/>
          <w:lang w:val="es-ES" w:eastAsia="es-ES"/>
        </w:rPr>
        <w:t>Avanzi</w:t>
      </w:r>
      <w:proofErr w:type="spellEnd"/>
      <w:r w:rsidRPr="00FC35FD">
        <w:rPr>
          <w:rFonts w:ascii="Courier New" w:eastAsia="Times New Roman" w:hAnsi="Courier New" w:cs="Times New Roman"/>
          <w:sz w:val="24"/>
          <w:szCs w:val="24"/>
          <w:lang w:val="es-ES" w:eastAsia="es-ES"/>
        </w:rPr>
        <w:t xml:space="preserve"> con una superficie total de 2.948,44 m2, hoy denominado Lote 3 de la </w:t>
      </w:r>
      <w:proofErr w:type="spellStart"/>
      <w:r w:rsidRPr="00FC35FD">
        <w:rPr>
          <w:rFonts w:ascii="Courier New" w:eastAsia="Times New Roman" w:hAnsi="Courier New" w:cs="Times New Roman"/>
          <w:sz w:val="24"/>
          <w:szCs w:val="24"/>
          <w:lang w:val="es-ES" w:eastAsia="es-ES"/>
        </w:rPr>
        <w:t>Mza</w:t>
      </w:r>
      <w:proofErr w:type="spellEnd"/>
      <w:r w:rsidRPr="00FC35FD">
        <w:rPr>
          <w:rFonts w:ascii="Courier New" w:eastAsia="Times New Roman" w:hAnsi="Courier New" w:cs="Times New Roman"/>
          <w:sz w:val="24"/>
          <w:szCs w:val="24"/>
          <w:lang w:val="es-ES" w:eastAsia="es-ES"/>
        </w:rPr>
        <w:t xml:space="preserve">. 491, Nomenclatura 310601 0301 491 003.000, Cuenta Nº3106-2803030/7 (como pasillo privado); y la segunda ubicada sobre calle Enrique </w:t>
      </w:r>
      <w:proofErr w:type="spellStart"/>
      <w:r w:rsidRPr="00FC35FD">
        <w:rPr>
          <w:rFonts w:ascii="Courier New" w:eastAsia="Times New Roman" w:hAnsi="Courier New" w:cs="Times New Roman"/>
          <w:sz w:val="24"/>
          <w:szCs w:val="24"/>
          <w:lang w:val="es-ES" w:eastAsia="es-ES"/>
        </w:rPr>
        <w:t>Montamat</w:t>
      </w:r>
      <w:proofErr w:type="spellEnd"/>
      <w:r w:rsidRPr="00FC35FD">
        <w:rPr>
          <w:rFonts w:ascii="Courier New" w:eastAsia="Times New Roman" w:hAnsi="Courier New" w:cs="Times New Roman"/>
          <w:sz w:val="24"/>
          <w:szCs w:val="24"/>
          <w:lang w:val="es-ES" w:eastAsia="es-ES"/>
        </w:rPr>
        <w:t xml:space="preserve"> y calle 17 con una superficie total de 3.629,94 m2, hoy </w:t>
      </w:r>
      <w:proofErr w:type="gramStart"/>
      <w:r w:rsidRPr="00FC35FD">
        <w:rPr>
          <w:rFonts w:ascii="Courier New" w:eastAsia="Times New Roman" w:hAnsi="Courier New" w:cs="Times New Roman"/>
          <w:sz w:val="24"/>
          <w:szCs w:val="24"/>
          <w:lang w:val="es-ES" w:eastAsia="es-ES"/>
        </w:rPr>
        <w:t>denominado</w:t>
      </w:r>
      <w:proofErr w:type="gramEnd"/>
      <w:r w:rsidRPr="00FC35FD">
        <w:rPr>
          <w:rFonts w:ascii="Courier New" w:eastAsia="Times New Roman" w:hAnsi="Courier New" w:cs="Times New Roman"/>
          <w:sz w:val="24"/>
          <w:szCs w:val="24"/>
          <w:lang w:val="es-ES" w:eastAsia="es-ES"/>
        </w:rPr>
        <w:t xml:space="preserve"> Lote 5 de la Mza.491, Nomenclatura 310601 0301 491 005.000, Cuenta Nº3106-2803032/3 ambas con el fin de la apertura de calles públicas.</w:t>
      </w:r>
    </w:p>
    <w:p w:rsidR="006A6701" w:rsidRPr="00FC35FD" w:rsidRDefault="006A6701" w:rsidP="006A6701">
      <w:pPr>
        <w:spacing w:after="0" w:line="360" w:lineRule="auto"/>
        <w:ind w:left="709" w:firstLine="708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</w:p>
    <w:p w:rsidR="006A6701" w:rsidRPr="00FC35FD" w:rsidRDefault="006A6701" w:rsidP="006A6701">
      <w:pPr>
        <w:spacing w:after="0" w:line="360" w:lineRule="auto"/>
        <w:ind w:left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 w:rsidRPr="00FC35FD">
        <w:rPr>
          <w:rFonts w:ascii="Courier New" w:eastAsia="Times New Roman" w:hAnsi="Courier New" w:cs="Times New Roman"/>
          <w:sz w:val="24"/>
          <w:szCs w:val="24"/>
          <w:lang w:val="es-ES" w:eastAsia="es-ES"/>
        </w:rPr>
        <w:t>Que se acompaña Plano de Mensura y Subdivisión del Lote 4B-Superficie 25 has- 8.549 m2 de propiedad de la referida sucesión, para la apertura de dichas calles, el que fuera debidamente aprobado por la Dirección de Catastro Provincial;</w:t>
      </w:r>
    </w:p>
    <w:p w:rsidR="006A6701" w:rsidRPr="00FC35FD" w:rsidRDefault="006A6701" w:rsidP="006A6701">
      <w:pPr>
        <w:spacing w:after="0" w:line="360" w:lineRule="auto"/>
        <w:ind w:left="709" w:firstLine="708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</w:p>
    <w:p w:rsidR="006A6701" w:rsidRDefault="006A6701" w:rsidP="006A6701">
      <w:pPr>
        <w:spacing w:after="0" w:line="360" w:lineRule="auto"/>
        <w:ind w:left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 w:rsidRPr="00FC35FD">
        <w:rPr>
          <w:rFonts w:ascii="Courier New" w:eastAsia="Times New Roman" w:hAnsi="Courier New" w:cs="Times New Roman"/>
          <w:sz w:val="24"/>
          <w:szCs w:val="24"/>
          <w:lang w:val="es-ES" w:eastAsia="es-ES"/>
        </w:rPr>
        <w:t xml:space="preserve">Que a fs. 20/21/22 lucen agregadas las presentaciones de </w:t>
      </w:r>
    </w:p>
    <w:p w:rsidR="006A6701" w:rsidRDefault="006A6701" w:rsidP="006A6701">
      <w:pPr>
        <w:spacing w:after="0" w:line="360" w:lineRule="auto"/>
        <w:ind w:left="709"/>
        <w:jc w:val="right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val="es-ES" w:eastAsia="es-ES"/>
        </w:rPr>
        <w:t>…///</w:t>
      </w:r>
    </w:p>
    <w:p w:rsidR="006A6701" w:rsidRDefault="006A6701" w:rsidP="006A6701">
      <w:pPr>
        <w:spacing w:after="0" w:line="360" w:lineRule="auto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val="es-ES" w:eastAsia="es-ES"/>
        </w:rPr>
        <w:lastRenderedPageBreak/>
        <w:t>…///2.-</w:t>
      </w:r>
    </w:p>
    <w:p w:rsidR="006A6701" w:rsidRDefault="006A6701" w:rsidP="006A6701">
      <w:pPr>
        <w:spacing w:after="0" w:line="360" w:lineRule="auto"/>
        <w:ind w:left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 w:rsidRPr="00FC35FD">
        <w:rPr>
          <w:rFonts w:ascii="Courier New" w:eastAsia="Times New Roman" w:hAnsi="Courier New" w:cs="Times New Roman"/>
          <w:sz w:val="24"/>
          <w:szCs w:val="24"/>
          <w:lang w:val="es-ES" w:eastAsia="es-ES"/>
        </w:rPr>
        <w:t>los vecinos colindantes a los lotes 3 y 5 afectados para la apertura de las calles públicas, ratificando la propuesta de donación hecha a favor la de la Municipalidad de Alta Gracia por parte de Tomás Francisco Cafferata;</w:t>
      </w:r>
    </w:p>
    <w:p w:rsidR="006A6701" w:rsidRPr="00FC35FD" w:rsidRDefault="006A6701" w:rsidP="006A6701">
      <w:pPr>
        <w:spacing w:after="0" w:line="360" w:lineRule="auto"/>
        <w:ind w:left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</w:p>
    <w:p w:rsidR="006A6701" w:rsidRDefault="006A6701" w:rsidP="006A6701">
      <w:pPr>
        <w:spacing w:after="0" w:line="360" w:lineRule="auto"/>
        <w:ind w:left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 w:rsidRPr="00FC35FD">
        <w:rPr>
          <w:rFonts w:ascii="Courier New" w:eastAsia="Times New Roman" w:hAnsi="Courier New" w:cs="Times New Roman"/>
          <w:sz w:val="24"/>
          <w:szCs w:val="24"/>
          <w:lang w:val="es-ES" w:eastAsia="es-ES"/>
        </w:rPr>
        <w:t>Que el mencionado convenio de uso se encuentra vigente, y se hace necesario en primer lugar autorizar al Departamento Ejecutivo, de acuerdo al Art.79 inc.10 de la C.O.M. a aceptar a través de la sanción de una ordenanza la donación hecha por el Sr. Tomás Francisco Cafferata de dichas fracciones para afectarlas a calles públicas;</w:t>
      </w:r>
    </w:p>
    <w:p w:rsidR="006A6701" w:rsidRPr="00FC35FD" w:rsidRDefault="006A6701" w:rsidP="006A6701">
      <w:pPr>
        <w:spacing w:after="0" w:line="360" w:lineRule="auto"/>
        <w:ind w:left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</w:p>
    <w:p w:rsidR="004C73F9" w:rsidRDefault="006A6701" w:rsidP="006A6701">
      <w:pPr>
        <w:spacing w:after="0" w:line="360" w:lineRule="auto"/>
        <w:ind w:left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 w:rsidRPr="00FC35FD">
        <w:rPr>
          <w:rFonts w:ascii="Courier New" w:eastAsia="Times New Roman" w:hAnsi="Courier New" w:cs="Times New Roman"/>
          <w:sz w:val="24"/>
          <w:szCs w:val="24"/>
          <w:lang w:val="es-ES" w:eastAsia="es-ES"/>
        </w:rPr>
        <w:t>Que aceptada la donación mediante la sanción de la respectiva ordenanza, corresponde afectar los Lotes 3 y Lote 5 de la Mza.491 como superficies afectadas al espacio público y destinadas a la apertura de calles en Bº Parque San Juan de esta Ciudad;</w:t>
      </w:r>
    </w:p>
    <w:p w:rsidR="006A6701" w:rsidRPr="006A6701" w:rsidRDefault="006A6701" w:rsidP="006A6701">
      <w:pPr>
        <w:spacing w:after="0" w:line="360" w:lineRule="auto"/>
        <w:ind w:left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</w:p>
    <w:p w:rsidR="004C73F9" w:rsidRDefault="00880EB8" w:rsidP="00ED1496">
      <w:pPr>
        <w:spacing w:after="0" w:line="36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880EB8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Que </w:t>
      </w:r>
      <w:r w:rsidR="00021B08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analizado el Expediente </w:t>
      </w:r>
      <w:r w:rsidR="00744D82">
        <w:rPr>
          <w:rFonts w:ascii="Courier New" w:eastAsia="Times New Roman" w:hAnsi="Courier New" w:cs="Times New Roman"/>
          <w:sz w:val="24"/>
          <w:szCs w:val="20"/>
          <w:lang w:eastAsia="es-AR"/>
        </w:rPr>
        <w:t>por la C</w:t>
      </w:r>
      <w:r w:rsidR="005436C9">
        <w:rPr>
          <w:rFonts w:ascii="Courier New" w:eastAsia="Times New Roman" w:hAnsi="Courier New" w:cs="Times New Roman"/>
          <w:sz w:val="24"/>
          <w:szCs w:val="20"/>
          <w:lang w:eastAsia="es-AR"/>
        </w:rPr>
        <w:t>omisión de Legislación General se</w:t>
      </w:r>
      <w:r w:rsidR="00021B08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emite despacho favorable, aprobado por unanimidad en </w:t>
      </w:r>
      <w:r w:rsidR="00EB439D">
        <w:rPr>
          <w:rFonts w:ascii="Courier New" w:eastAsia="Times New Roman" w:hAnsi="Courier New" w:cs="Times New Roman"/>
          <w:sz w:val="24"/>
          <w:szCs w:val="20"/>
          <w:lang w:eastAsia="es-AR"/>
        </w:rPr>
        <w:t>Sesión</w:t>
      </w:r>
      <w:r w:rsidR="005436C9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Ordinaria del día 23</w:t>
      </w:r>
      <w:r w:rsidR="00021B08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j</w:t>
      </w:r>
      <w:bookmarkStart w:id="0" w:name="_GoBack"/>
      <w:bookmarkEnd w:id="0"/>
      <w:r w:rsidR="00021B08">
        <w:rPr>
          <w:rFonts w:ascii="Courier New" w:eastAsia="Times New Roman" w:hAnsi="Courier New" w:cs="Times New Roman"/>
          <w:sz w:val="24"/>
          <w:szCs w:val="20"/>
          <w:lang w:eastAsia="es-AR"/>
        </w:rPr>
        <w:t>ulio de 2014.-</w:t>
      </w:r>
    </w:p>
    <w:p w:rsidR="00ED1496" w:rsidRPr="00A90EE6" w:rsidRDefault="00ED1496" w:rsidP="00ED1496">
      <w:pPr>
        <w:spacing w:after="0" w:line="36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4C73F9" w:rsidRPr="00A90EE6" w:rsidRDefault="004C73F9" w:rsidP="006D4D3D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4C73F9" w:rsidRPr="00A90EE6" w:rsidRDefault="004C73F9" w:rsidP="006D4D3D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C73F9" w:rsidRDefault="006D4D3D" w:rsidP="006D4D3D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</w:t>
      </w:r>
      <w:r w:rsidR="004C73F9"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1418A9" w:rsidRPr="00A90EE6" w:rsidRDefault="001418A9" w:rsidP="006D4D3D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021B08" w:rsidRPr="00A90EE6" w:rsidRDefault="00021B08" w:rsidP="001418A9">
      <w:pPr>
        <w:spacing w:after="0" w:line="36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6A6701" w:rsidRDefault="004C73F9" w:rsidP="006A6701">
      <w:pPr>
        <w:spacing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</w:t>
      </w:r>
      <w:r w:rsidRPr="00EB439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:</w:t>
      </w:r>
      <w:r w:rsidRPr="00EB439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6A6701" w:rsidRPr="00FC35FD">
        <w:rPr>
          <w:rFonts w:ascii="Courier New" w:eastAsia="Times New Roman" w:hAnsi="Courier New" w:cs="Courier New"/>
          <w:b/>
          <w:sz w:val="24"/>
          <w:szCs w:val="24"/>
          <w:lang w:val="es-ES" w:eastAsia="es-ES"/>
        </w:rPr>
        <w:t>AUTORIZAR</w:t>
      </w:r>
      <w:r w:rsidR="006A6701" w:rsidRPr="00FC35FD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al Departamento Ejecutivo a aceptar la </w:t>
      </w:r>
    </w:p>
    <w:p w:rsidR="006A6701" w:rsidRDefault="006A6701" w:rsidP="006A6701">
      <w:pPr>
        <w:spacing w:line="36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…///</w:t>
      </w:r>
    </w:p>
    <w:p w:rsidR="006A6701" w:rsidRPr="006A6701" w:rsidRDefault="006A6701" w:rsidP="006A6701">
      <w:pPr>
        <w:spacing w:line="360" w:lineRule="auto"/>
        <w:ind w:left="709" w:hanging="709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lastRenderedPageBreak/>
        <w:t>…///3.-</w:t>
      </w:r>
    </w:p>
    <w:p w:rsidR="006A6701" w:rsidRDefault="006A6701" w:rsidP="006A6701">
      <w:pPr>
        <w:spacing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    </w:t>
      </w:r>
      <w:proofErr w:type="gramStart"/>
      <w:r w:rsidRPr="00FC35FD">
        <w:rPr>
          <w:rFonts w:ascii="Courier New" w:eastAsia="Times New Roman" w:hAnsi="Courier New" w:cs="Courier New"/>
          <w:sz w:val="24"/>
          <w:szCs w:val="24"/>
          <w:lang w:val="es-ES" w:eastAsia="es-ES"/>
        </w:rPr>
        <w:t>donación</w:t>
      </w:r>
      <w:proofErr w:type="gramEnd"/>
      <w:r w:rsidRPr="00FC35FD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ofrecida por el Sr. Tomás Francisco Cafferata, en su condición de administrador judicial de la Sucesión de José Ignacio Cafferata, del Lote 3 de la </w:t>
      </w:r>
      <w:proofErr w:type="spellStart"/>
      <w:r w:rsidRPr="00FC35FD">
        <w:rPr>
          <w:rFonts w:ascii="Courier New" w:eastAsia="Times New Roman" w:hAnsi="Courier New" w:cs="Courier New"/>
          <w:sz w:val="24"/>
          <w:szCs w:val="24"/>
          <w:lang w:val="es-ES" w:eastAsia="es-ES"/>
        </w:rPr>
        <w:t>Mza</w:t>
      </w:r>
      <w:proofErr w:type="spellEnd"/>
      <w:r w:rsidRPr="00FC35FD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. 491, de 12 </w:t>
      </w:r>
      <w:proofErr w:type="spellStart"/>
      <w:r w:rsidRPr="00FC35FD">
        <w:rPr>
          <w:rFonts w:ascii="Courier New" w:eastAsia="Times New Roman" w:hAnsi="Courier New" w:cs="Courier New"/>
          <w:sz w:val="24"/>
          <w:szCs w:val="24"/>
          <w:lang w:val="es-ES" w:eastAsia="es-ES"/>
        </w:rPr>
        <w:t>mts</w:t>
      </w:r>
      <w:proofErr w:type="spellEnd"/>
      <w:r w:rsidRPr="00FC35FD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. </w:t>
      </w:r>
      <w:proofErr w:type="gramStart"/>
      <w:r w:rsidRPr="00FC35FD">
        <w:rPr>
          <w:rFonts w:ascii="Courier New" w:eastAsia="Times New Roman" w:hAnsi="Courier New" w:cs="Courier New"/>
          <w:sz w:val="24"/>
          <w:szCs w:val="24"/>
          <w:lang w:val="es-ES" w:eastAsia="es-ES"/>
        </w:rPr>
        <w:t>de</w:t>
      </w:r>
      <w:proofErr w:type="gramEnd"/>
      <w:r w:rsidRPr="00FC35FD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ancho ubicado sobre calle Miguel </w:t>
      </w:r>
      <w:proofErr w:type="spellStart"/>
      <w:r w:rsidRPr="00FC35FD">
        <w:rPr>
          <w:rFonts w:ascii="Courier New" w:eastAsia="Times New Roman" w:hAnsi="Courier New" w:cs="Courier New"/>
          <w:sz w:val="24"/>
          <w:szCs w:val="24"/>
          <w:lang w:val="es-ES" w:eastAsia="es-ES"/>
        </w:rPr>
        <w:t>Avanzi</w:t>
      </w:r>
      <w:proofErr w:type="spellEnd"/>
      <w:r w:rsidRPr="00FC35FD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con una superficie total de 2.948,44 m2, y del Lote 5 de la Mza.</w:t>
      </w:r>
      <w:r w:rsidR="003859D1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491, de 20 </w:t>
      </w:r>
      <w:proofErr w:type="spellStart"/>
      <w:r w:rsidR="003859D1">
        <w:rPr>
          <w:rFonts w:ascii="Courier New" w:eastAsia="Times New Roman" w:hAnsi="Courier New" w:cs="Courier New"/>
          <w:sz w:val="24"/>
          <w:szCs w:val="24"/>
          <w:lang w:val="es-ES" w:eastAsia="es-ES"/>
        </w:rPr>
        <w:t>mts</w:t>
      </w:r>
      <w:proofErr w:type="spellEnd"/>
      <w:r w:rsidR="003859D1">
        <w:rPr>
          <w:rFonts w:ascii="Courier New" w:eastAsia="Times New Roman" w:hAnsi="Courier New" w:cs="Courier New"/>
          <w:sz w:val="24"/>
          <w:szCs w:val="24"/>
          <w:lang w:val="es-ES" w:eastAsia="es-ES"/>
        </w:rPr>
        <w:t>. de ancho ubicado</w:t>
      </w:r>
      <w:r w:rsidRPr="00FC35FD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sobre calle Enrique </w:t>
      </w:r>
      <w:proofErr w:type="spellStart"/>
      <w:r w:rsidRPr="00FC35FD">
        <w:rPr>
          <w:rFonts w:ascii="Courier New" w:eastAsia="Times New Roman" w:hAnsi="Courier New" w:cs="Courier New"/>
          <w:sz w:val="24"/>
          <w:szCs w:val="24"/>
          <w:lang w:val="es-ES" w:eastAsia="es-ES"/>
        </w:rPr>
        <w:t>Montamat</w:t>
      </w:r>
      <w:proofErr w:type="spellEnd"/>
      <w:r w:rsidRPr="00FC35FD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y calle 17 con una super</w:t>
      </w:r>
      <w:r w:rsidR="003859D1">
        <w:rPr>
          <w:rFonts w:ascii="Courier New" w:eastAsia="Times New Roman" w:hAnsi="Courier New" w:cs="Courier New"/>
          <w:sz w:val="24"/>
          <w:szCs w:val="24"/>
          <w:lang w:val="es-ES" w:eastAsia="es-ES"/>
        </w:rPr>
        <w:t>ficie total de 3.629,94 m2, ambos ubicado</w:t>
      </w:r>
      <w:r w:rsidRPr="00FC35FD">
        <w:rPr>
          <w:rFonts w:ascii="Courier New" w:eastAsia="Times New Roman" w:hAnsi="Courier New" w:cs="Courier New"/>
          <w:sz w:val="24"/>
          <w:szCs w:val="24"/>
          <w:lang w:val="es-ES" w:eastAsia="es-ES"/>
        </w:rPr>
        <w:t>s en B</w:t>
      </w:r>
      <w:r w:rsidR="003859D1">
        <w:rPr>
          <w:rFonts w:ascii="Courier New" w:eastAsia="Times New Roman" w:hAnsi="Courier New" w:cs="Courier New"/>
          <w:sz w:val="24"/>
          <w:szCs w:val="24"/>
          <w:lang w:val="es-ES" w:eastAsia="es-ES"/>
        </w:rPr>
        <w:t>arrio</w:t>
      </w:r>
      <w:r w:rsidRPr="00FC35FD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Parque San Juan para la apertura de calles públicas.</w:t>
      </w:r>
    </w:p>
    <w:p w:rsidR="006A6701" w:rsidRDefault="006A6701" w:rsidP="006A6701">
      <w:pPr>
        <w:spacing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</w:t>
      </w:r>
      <w:r w:rsidRPr="00FC35FD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ES"/>
        </w:rPr>
        <w:t>Art.2</w:t>
      </w:r>
      <w:r w:rsidRPr="00FC35FD">
        <w:rPr>
          <w:rFonts w:ascii="Courier New" w:eastAsia="Times New Roman" w:hAnsi="Courier New" w:cs="Times New Roman"/>
          <w:b/>
          <w:sz w:val="24"/>
          <w:szCs w:val="24"/>
          <w:lang w:val="es-ES" w:eastAsia="es-ES"/>
        </w:rPr>
        <w:t xml:space="preserve">: AFECTAR </w:t>
      </w:r>
      <w:r w:rsidRPr="00FC35FD">
        <w:rPr>
          <w:rFonts w:ascii="Courier New" w:eastAsia="Times New Roman" w:hAnsi="Courier New" w:cs="Times New Roman"/>
          <w:sz w:val="24"/>
          <w:szCs w:val="24"/>
          <w:lang w:val="es-ES" w:eastAsia="es-ES"/>
        </w:rPr>
        <w:t xml:space="preserve">ambas superficies al espacio público Municipal, como continuación de las calles Miguel </w:t>
      </w:r>
      <w:proofErr w:type="spellStart"/>
      <w:r w:rsidRPr="00FC35FD">
        <w:rPr>
          <w:rFonts w:ascii="Courier New" w:eastAsia="Times New Roman" w:hAnsi="Courier New" w:cs="Times New Roman"/>
          <w:sz w:val="24"/>
          <w:szCs w:val="24"/>
          <w:lang w:val="es-ES" w:eastAsia="es-ES"/>
        </w:rPr>
        <w:t>Avanzi</w:t>
      </w:r>
      <w:proofErr w:type="spellEnd"/>
      <w:r w:rsidRPr="00FC35FD">
        <w:rPr>
          <w:rFonts w:ascii="Courier New" w:eastAsia="Times New Roman" w:hAnsi="Courier New" w:cs="Times New Roman"/>
          <w:sz w:val="24"/>
          <w:szCs w:val="24"/>
          <w:lang w:val="es-ES" w:eastAsia="es-ES"/>
        </w:rPr>
        <w:t xml:space="preserve"> y Enrique </w:t>
      </w:r>
      <w:proofErr w:type="spellStart"/>
      <w:r w:rsidRPr="00FC35FD">
        <w:rPr>
          <w:rFonts w:ascii="Courier New" w:eastAsia="Times New Roman" w:hAnsi="Courier New" w:cs="Times New Roman"/>
          <w:sz w:val="24"/>
          <w:szCs w:val="24"/>
          <w:lang w:val="es-ES" w:eastAsia="es-ES"/>
        </w:rPr>
        <w:t>Montamat</w:t>
      </w:r>
      <w:proofErr w:type="spellEnd"/>
      <w:r w:rsidRPr="00FC35FD">
        <w:rPr>
          <w:rFonts w:ascii="Courier New" w:eastAsia="Times New Roman" w:hAnsi="Courier New" w:cs="Times New Roman"/>
          <w:sz w:val="24"/>
          <w:szCs w:val="24"/>
          <w:lang w:val="es-ES" w:eastAsia="es-ES"/>
        </w:rPr>
        <w:t>, pudiendo variar su denominación, y a los efectos de comunicar las dos zonas en que se divide de hecho el Barrio Parque San Juan de esta Ciudad, facilitando la circulación peatonal y vehicular del sector.</w:t>
      </w: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</w:t>
      </w:r>
    </w:p>
    <w:p w:rsidR="004C73F9" w:rsidRPr="005436C9" w:rsidRDefault="006A6701" w:rsidP="006A6701">
      <w:pPr>
        <w:spacing w:line="360" w:lineRule="auto"/>
        <w:ind w:left="709" w:hanging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FC35FD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ES"/>
        </w:rPr>
        <w:t>ART.3</w:t>
      </w:r>
      <w:r w:rsidRPr="00FC35FD">
        <w:rPr>
          <w:rFonts w:ascii="Courier New" w:eastAsia="Times New Roman" w:hAnsi="Courier New" w:cs="Times New Roman"/>
          <w:b/>
          <w:sz w:val="24"/>
          <w:szCs w:val="24"/>
          <w:lang w:val="es-ES" w:eastAsia="es-ES"/>
        </w:rPr>
        <w:t xml:space="preserve">: LA </w:t>
      </w:r>
      <w:r w:rsidRPr="00FC35FD">
        <w:rPr>
          <w:rFonts w:ascii="Courier New" w:eastAsia="Times New Roman" w:hAnsi="Courier New" w:cs="Times New Roman"/>
          <w:sz w:val="24"/>
          <w:szCs w:val="24"/>
          <w:lang w:val="es-ES" w:eastAsia="es-ES"/>
        </w:rPr>
        <w:t>presente Ordenanza tiene vigencia a partir de la fecha de su promulgación, en un todo de conformidad al Art.24 de la Carta Orgánica Municipal.</w:t>
      </w:r>
    </w:p>
    <w:p w:rsidR="00802B47" w:rsidRDefault="005436C9" w:rsidP="001418A9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Art.4</w:t>
      </w:r>
      <w:r w:rsidR="004C73F9"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:</w:t>
      </w:r>
      <w:r w:rsidR="00C111C8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 xml:space="preserve"> </w:t>
      </w:r>
      <w:r w:rsidR="00802B47"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</w:t>
      </w:r>
      <w:r w:rsidR="004111A1">
        <w:rPr>
          <w:rFonts w:ascii="Courier New" w:eastAsia="Times New Roman" w:hAnsi="Courier New" w:cs="Courier New"/>
          <w:sz w:val="24"/>
          <w:szCs w:val="20"/>
          <w:lang w:val="es-ES" w:eastAsia="es-ES"/>
        </w:rPr>
        <w:t>se en el Boletín Oficial de la C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iudad de Alta </w:t>
      </w:r>
      <w:r w:rsidR="00D75399">
        <w:rPr>
          <w:rFonts w:ascii="Courier New" w:eastAsia="Times New Roman" w:hAnsi="Courier New" w:cs="Courier New"/>
          <w:sz w:val="24"/>
          <w:szCs w:val="20"/>
          <w:lang w:val="es-ES" w:eastAsia="es-ES"/>
        </w:rPr>
        <w:t>G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racia, incorpórese al </w:t>
      </w:r>
      <w:r w:rsidR="00802B47">
        <w:rPr>
          <w:rFonts w:ascii="Courier New" w:eastAsia="Times New Roman" w:hAnsi="Courier New" w:cs="Courier New"/>
          <w:sz w:val="24"/>
          <w:szCs w:val="20"/>
          <w:lang w:val="es-ES" w:eastAsia="es-ES"/>
        </w:rPr>
        <w:t>L</w:t>
      </w:r>
      <w:r w:rsidR="00515EF2">
        <w:rPr>
          <w:rFonts w:ascii="Courier New" w:eastAsia="Times New Roman" w:hAnsi="Courier New" w:cs="Courier New"/>
          <w:sz w:val="24"/>
          <w:szCs w:val="20"/>
          <w:lang w:val="es-ES" w:eastAsia="es-ES"/>
        </w:rPr>
        <w:t>ibro de Ordenanzas y Archívese.</w:t>
      </w:r>
    </w:p>
    <w:p w:rsidR="00D87CE2" w:rsidRPr="00515EF2" w:rsidRDefault="00D87CE2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</w:p>
    <w:p w:rsidR="00A90E6A" w:rsidRPr="002E6818" w:rsidRDefault="00802B47" w:rsidP="002E6818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021B08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VEINTITRES</w:t>
      </w:r>
      <w:r w:rsidR="00880EB8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DIAS DEL MES</w:t>
      </w:r>
      <w:r w:rsidR="00F6190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JUL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IO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</w:t>
      </w:r>
      <w:r w:rsidR="00D75399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ÑO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sectPr w:rsidR="00A90E6A" w:rsidRPr="002E68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B47"/>
    <w:rsid w:val="00021B08"/>
    <w:rsid w:val="00137DEC"/>
    <w:rsid w:val="001418A9"/>
    <w:rsid w:val="001B67AA"/>
    <w:rsid w:val="002E6818"/>
    <w:rsid w:val="00354DEC"/>
    <w:rsid w:val="00375757"/>
    <w:rsid w:val="00383C2B"/>
    <w:rsid w:val="003859D1"/>
    <w:rsid w:val="00386679"/>
    <w:rsid w:val="004111A1"/>
    <w:rsid w:val="0044662A"/>
    <w:rsid w:val="00475291"/>
    <w:rsid w:val="004C73F9"/>
    <w:rsid w:val="00515EF2"/>
    <w:rsid w:val="005436C9"/>
    <w:rsid w:val="00612F67"/>
    <w:rsid w:val="006A6701"/>
    <w:rsid w:val="006D4D3D"/>
    <w:rsid w:val="00710902"/>
    <w:rsid w:val="0071146E"/>
    <w:rsid w:val="00744D82"/>
    <w:rsid w:val="007537DF"/>
    <w:rsid w:val="007B7E41"/>
    <w:rsid w:val="007F6758"/>
    <w:rsid w:val="00802B47"/>
    <w:rsid w:val="00804B5C"/>
    <w:rsid w:val="00847140"/>
    <w:rsid w:val="00880EB8"/>
    <w:rsid w:val="008871C5"/>
    <w:rsid w:val="00915810"/>
    <w:rsid w:val="00984CFA"/>
    <w:rsid w:val="009D2FE8"/>
    <w:rsid w:val="00A32DEE"/>
    <w:rsid w:val="00A86132"/>
    <w:rsid w:val="00A87B89"/>
    <w:rsid w:val="00A90E6A"/>
    <w:rsid w:val="00AF0E75"/>
    <w:rsid w:val="00B174A4"/>
    <w:rsid w:val="00B62E5C"/>
    <w:rsid w:val="00B735D6"/>
    <w:rsid w:val="00BC41D7"/>
    <w:rsid w:val="00C111C8"/>
    <w:rsid w:val="00C57B68"/>
    <w:rsid w:val="00C67D78"/>
    <w:rsid w:val="00CE58B8"/>
    <w:rsid w:val="00CF63DD"/>
    <w:rsid w:val="00D75399"/>
    <w:rsid w:val="00D87CE2"/>
    <w:rsid w:val="00EA192D"/>
    <w:rsid w:val="00EB439D"/>
    <w:rsid w:val="00ED1496"/>
    <w:rsid w:val="00EF053E"/>
    <w:rsid w:val="00F61905"/>
    <w:rsid w:val="00F92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EAB74C-55E3-44EF-8E5F-1A5E3E8DA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562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6</cp:revision>
  <cp:lastPrinted>2014-07-25T13:53:00Z</cp:lastPrinted>
  <dcterms:created xsi:type="dcterms:W3CDTF">2014-07-24T12:47:00Z</dcterms:created>
  <dcterms:modified xsi:type="dcterms:W3CDTF">2014-07-25T13:54:00Z</dcterms:modified>
</cp:coreProperties>
</file>