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5E60171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C388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10155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603AD970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D416D5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2096/10</w:t>
      </w:r>
      <w:bookmarkStart w:id="0" w:name="_GoBack"/>
      <w:bookmarkEnd w:id="0"/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5B492A">
        <w:rPr>
          <w:rFonts w:ascii="Courier New" w:eastAsia="Arial Unicode MS" w:hAnsi="Courier New" w:cs="Courier New"/>
          <w:sz w:val="24"/>
          <w:szCs w:val="24"/>
          <w:lang w:val="es-ES_tradnl"/>
        </w:rPr>
        <w:t>a. Gamero Susana Beatriz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43CBF4FA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5B492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eximición de la deuda de Tasa a la Propiedad correspondiente al inmueble, cuenta N° 00005554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0281F198" w14:textId="2426BFE9" w:rsidR="005B492A" w:rsidRDefault="005B492A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informa que se trata de un hogar conyugal que obtienen sus ingresos a través del sistema productivo informal y de transferencia formal;</w:t>
      </w:r>
    </w:p>
    <w:p w14:paraId="1927BA67" w14:textId="0C31CBE7" w:rsidR="005B492A" w:rsidRPr="00835BA3" w:rsidRDefault="005B492A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presentan problemas de salud;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5374AD4" w14:textId="77777777" w:rsidR="000F0FBE" w:rsidRDefault="000F0FBE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2899626C" w14:textId="7D102369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lastRenderedPageBreak/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B49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la titular de la Cuenta N°00005554 de la Tasa por Servicio a la Propiedad respecto de la deuda que al día de la fecha mantiene con el Municipio y hasta finalizar 2016</w:t>
      </w:r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71D88C8" w14:textId="6D680441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492A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416D5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388A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4EB1B-EFC8-4B0B-8F04-B05FBA7F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2016-04-14T12:41:00Z</cp:lastPrinted>
  <dcterms:created xsi:type="dcterms:W3CDTF">2016-04-14T13:18:00Z</dcterms:created>
  <dcterms:modified xsi:type="dcterms:W3CDTF">2016-04-14T16:51:00Z</dcterms:modified>
</cp:coreProperties>
</file>