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8CB32" w14:textId="6DBF00BD" w:rsidR="00986B80" w:rsidRDefault="00667965" w:rsidP="00986B80">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49FD">
        <w:rPr>
          <w:rFonts w:ascii="Courier New" w:eastAsia="Times New Roman" w:hAnsi="Courier New" w:cs="Times New Roman"/>
          <w:b/>
          <w:sz w:val="24"/>
          <w:szCs w:val="20"/>
          <w:u w:val="single"/>
          <w:lang w:eastAsia="es-AR"/>
        </w:rPr>
        <w:t>RDENANZA  Nº 1016</w:t>
      </w:r>
      <w:r w:rsidR="003F1555">
        <w:rPr>
          <w:rFonts w:ascii="Courier New" w:eastAsia="Times New Roman" w:hAnsi="Courier New" w:cs="Times New Roman"/>
          <w:b/>
          <w:sz w:val="24"/>
          <w:szCs w:val="20"/>
          <w:u w:val="single"/>
          <w:lang w:eastAsia="es-AR"/>
        </w:rPr>
        <w:t>8</w:t>
      </w:r>
    </w:p>
    <w:p w14:paraId="7147E3C0" w14:textId="77777777" w:rsidR="009D407D" w:rsidRDefault="009D407D"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36A39144" w14:textId="52B3FB8B" w:rsidR="00EE478A" w:rsidRDefault="009D407D" w:rsidP="00EE478A">
      <w:pPr>
        <w:spacing w:before="100" w:beforeAutospacing="1" w:after="100" w:afterAutospacing="1" w:line="360" w:lineRule="auto"/>
        <w:ind w:left="709" w:hanging="709"/>
        <w:jc w:val="both"/>
        <w:rPr>
          <w:rFonts w:ascii="Courier New" w:eastAsia="Arial Unicode MS" w:hAnsi="Courier New" w:cs="Courier New"/>
          <w:sz w:val="24"/>
          <w:szCs w:val="24"/>
          <w:lang w:val="es-ES_tradnl"/>
        </w:rPr>
      </w:pPr>
      <w:r>
        <w:rPr>
          <w:rFonts w:ascii="Courier New" w:eastAsia="Calibri" w:hAnsi="Courier New" w:cs="Courier New"/>
          <w:sz w:val="24"/>
          <w:szCs w:val="24"/>
          <w:lang w:val="es-ES_tradnl"/>
        </w:rPr>
        <w:t>Visto</w:t>
      </w:r>
      <w:r w:rsidRPr="00394DEE">
        <w:rPr>
          <w:rFonts w:ascii="Courier New" w:eastAsia="Calibri" w:hAnsi="Courier New" w:cs="Courier New"/>
          <w:sz w:val="24"/>
          <w:szCs w:val="24"/>
          <w:lang w:val="es-ES_tradnl"/>
        </w:rPr>
        <w:t>:</w:t>
      </w:r>
      <w:r w:rsidR="00F7641A" w:rsidRPr="00F7641A">
        <w:rPr>
          <w:rFonts w:ascii="Courier New" w:hAnsi="Courier New" w:cs="Courier New"/>
          <w:color w:val="212121"/>
          <w:sz w:val="24"/>
          <w:szCs w:val="24"/>
        </w:rPr>
        <w:t xml:space="preserve"> </w:t>
      </w:r>
      <w:r w:rsidR="00AD20E9">
        <w:rPr>
          <w:rFonts w:ascii="Courier New" w:eastAsia="Arial Unicode MS" w:hAnsi="Courier New" w:cs="Courier New"/>
          <w:sz w:val="24"/>
          <w:szCs w:val="24"/>
          <w:lang w:val="es-ES_tradnl"/>
        </w:rPr>
        <w:t xml:space="preserve">La sanción y promulgación de la ley 10.059, denominada “Código de Procedimiento Tributario Municipal” y la firme </w:t>
      </w:r>
      <w:r w:rsidR="00992882">
        <w:rPr>
          <w:rFonts w:ascii="Courier New" w:eastAsia="Arial Unicode MS" w:hAnsi="Courier New" w:cs="Courier New"/>
          <w:sz w:val="24"/>
          <w:szCs w:val="24"/>
          <w:lang w:val="es-ES_tradnl"/>
        </w:rPr>
        <w:t>intención</w:t>
      </w:r>
      <w:r w:rsidR="00AD20E9">
        <w:rPr>
          <w:rFonts w:ascii="Courier New" w:eastAsia="Arial Unicode MS" w:hAnsi="Courier New" w:cs="Courier New"/>
          <w:sz w:val="24"/>
          <w:szCs w:val="24"/>
          <w:lang w:val="es-ES_tradnl"/>
        </w:rPr>
        <w:t xml:space="preserve"> de continuar con la modernización de la estructura municipal;</w:t>
      </w:r>
      <w:r w:rsidRPr="00B00C89">
        <w:rPr>
          <w:rFonts w:ascii="Courier New" w:eastAsia="Arial Unicode MS" w:hAnsi="Courier New" w:cs="ShelleyAllegroScript-Normal"/>
          <w:sz w:val="24"/>
          <w:szCs w:val="24"/>
          <w:lang w:val="es-ES_tradnl" w:eastAsia="es-ES"/>
        </w:rPr>
        <w:t xml:space="preserve"> y</w:t>
      </w:r>
    </w:p>
    <w:p w14:paraId="1080EBBF" w14:textId="5CCD0FAA" w:rsidR="009D407D" w:rsidRDefault="009D407D" w:rsidP="005B053B">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p>
    <w:p w14:paraId="0DB88DA7" w14:textId="30A76D37" w:rsidR="00592571" w:rsidRDefault="00597C84" w:rsidP="00592571">
      <w:pPr>
        <w:spacing w:before="100" w:beforeAutospacing="1" w:after="100" w:afterAutospacing="1" w:line="360" w:lineRule="auto"/>
        <w:ind w:left="709"/>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Que el procedi</w:t>
      </w:r>
      <w:r w:rsidR="00AD20E9">
        <w:rPr>
          <w:rFonts w:ascii="Courier New" w:eastAsia="Arial Unicode MS" w:hAnsi="Courier New" w:cs="Courier New"/>
          <w:sz w:val="24"/>
          <w:szCs w:val="24"/>
          <w:lang w:val="es-ES_tradnl"/>
        </w:rPr>
        <w:t>miento tributario municipal ha generado una creciente preocupación a raíz de las controversias originadas por diversos reclamos fiscales y la forma de recurrir ante las mismas, conforme la cantidad de municipios existentes en el País, y especialmente en nuestra Provincia de Córdoba, en que los Municipios poseen autonomía y capacidad de determinar tributos de manera amplia</w:t>
      </w:r>
      <w:r w:rsidR="00AE449B">
        <w:rPr>
          <w:rFonts w:ascii="Courier New" w:eastAsia="Arial Unicode MS" w:hAnsi="Courier New" w:cs="Courier New"/>
          <w:sz w:val="24"/>
          <w:szCs w:val="24"/>
          <w:lang w:val="es-ES_tradnl"/>
        </w:rPr>
        <w:t>;</w:t>
      </w:r>
    </w:p>
    <w:p w14:paraId="69BFBB7A" w14:textId="118F0ECC" w:rsidR="00EE478A" w:rsidRDefault="00171511" w:rsidP="00AE449B">
      <w:pPr>
        <w:spacing w:before="100" w:beforeAutospacing="1" w:after="100" w:afterAutospacing="1" w:line="360" w:lineRule="auto"/>
        <w:ind w:left="709"/>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Que es</w:t>
      </w:r>
      <w:r w:rsidR="00AD20E9">
        <w:rPr>
          <w:rFonts w:ascii="Courier New" w:eastAsia="Arial Unicode MS" w:hAnsi="Courier New" w:cs="Courier New"/>
          <w:sz w:val="24"/>
          <w:szCs w:val="24"/>
          <w:lang w:val="es-ES_tradnl"/>
        </w:rPr>
        <w:t>ta situación genera un mosaico legislativo, que confunde al contribuyente en cuanto al alcance de sus derechos y obligaciones</w:t>
      </w:r>
      <w:r w:rsidR="002821B8">
        <w:rPr>
          <w:rFonts w:ascii="Courier New" w:eastAsia="Arial Unicode MS" w:hAnsi="Courier New" w:cs="Courier New"/>
          <w:sz w:val="24"/>
          <w:szCs w:val="24"/>
          <w:lang w:val="es-ES_tradnl"/>
        </w:rPr>
        <w:t xml:space="preserve"> y desalientan radicaciones ante la inseguridad jurídica derivada del desconocimiento de cada </w:t>
      </w:r>
      <w:proofErr w:type="spellStart"/>
      <w:r w:rsidR="002821B8">
        <w:rPr>
          <w:rFonts w:ascii="Courier New" w:eastAsia="Arial Unicode MS" w:hAnsi="Courier New" w:cs="Courier New"/>
          <w:sz w:val="24"/>
          <w:szCs w:val="24"/>
          <w:lang w:val="es-ES_tradnl"/>
        </w:rPr>
        <w:t>localía</w:t>
      </w:r>
      <w:proofErr w:type="spellEnd"/>
      <w:r w:rsidR="00AE449B">
        <w:rPr>
          <w:rFonts w:ascii="Courier New" w:eastAsia="Arial Unicode MS" w:hAnsi="Courier New" w:cs="Courier New"/>
          <w:sz w:val="24"/>
          <w:szCs w:val="24"/>
          <w:lang w:val="es-ES_tradnl"/>
        </w:rPr>
        <w:t xml:space="preserve">; </w:t>
      </w:r>
    </w:p>
    <w:p w14:paraId="1998EF37" w14:textId="4A4515BC" w:rsidR="00E81160" w:rsidRDefault="002821B8" w:rsidP="00AE449B">
      <w:pPr>
        <w:spacing w:before="100" w:beforeAutospacing="1" w:after="100" w:afterAutospacing="1" w:line="360" w:lineRule="auto"/>
        <w:ind w:left="709"/>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Que ello ha llevado, desde hace un tiempo prolongado a que entidades profesionales y empresariales reclamen la creación de un Código Tributario armonizado en cada provincia del país.</w:t>
      </w:r>
    </w:p>
    <w:p w14:paraId="6C0658E5" w14:textId="77777777" w:rsidR="009E3FB0" w:rsidRDefault="009E3FB0" w:rsidP="00AE449B">
      <w:pPr>
        <w:spacing w:before="100" w:beforeAutospacing="1" w:after="100" w:afterAutospacing="1" w:line="360" w:lineRule="auto"/>
        <w:ind w:left="709"/>
        <w:jc w:val="both"/>
        <w:rPr>
          <w:rFonts w:ascii="Courier New" w:eastAsia="Arial Unicode MS" w:hAnsi="Courier New" w:cs="Courier New"/>
          <w:sz w:val="24"/>
          <w:szCs w:val="24"/>
          <w:lang w:val="es-ES_tradnl"/>
        </w:rPr>
      </w:pPr>
    </w:p>
    <w:p w14:paraId="0BBE39D7" w14:textId="7B8FBDC3" w:rsidR="002821B8" w:rsidRDefault="009E3FB0" w:rsidP="009E3FB0">
      <w:pPr>
        <w:spacing w:before="100" w:beforeAutospacing="1" w:after="100" w:afterAutospacing="1" w:line="360" w:lineRule="auto"/>
        <w:ind w:left="709"/>
        <w:jc w:val="right"/>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w:t>
      </w:r>
    </w:p>
    <w:p w14:paraId="63531C78" w14:textId="77777777" w:rsidR="009E3FB0" w:rsidRDefault="009E3FB0" w:rsidP="009E3FB0">
      <w:pPr>
        <w:spacing w:before="100" w:beforeAutospacing="1" w:after="100" w:afterAutospacing="1" w:line="360" w:lineRule="auto"/>
        <w:ind w:left="709"/>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lastRenderedPageBreak/>
        <w:t>...///2.-</w:t>
      </w:r>
    </w:p>
    <w:p w14:paraId="2160FA2C" w14:textId="067808A1" w:rsidR="00C94196" w:rsidRPr="009E3FB0" w:rsidRDefault="002821B8" w:rsidP="009E3FB0">
      <w:pPr>
        <w:spacing w:before="100" w:beforeAutospacing="1" w:after="100" w:afterAutospacing="1" w:line="360" w:lineRule="auto"/>
        <w:ind w:left="709"/>
        <w:rPr>
          <w:rFonts w:ascii="Courier New" w:eastAsia="Arial Unicode MS" w:hAnsi="Courier New" w:cs="Courier New"/>
          <w:sz w:val="24"/>
          <w:szCs w:val="24"/>
          <w:lang w:val="es-ES_tradnl"/>
        </w:rPr>
      </w:pPr>
      <w:r>
        <w:rPr>
          <w:rFonts w:ascii="Courier New" w:hAnsi="Courier New" w:cs="Courier New"/>
          <w:color w:val="000000" w:themeColor="text1"/>
          <w:sz w:val="24"/>
          <w:szCs w:val="24"/>
          <w:shd w:val="clear" w:color="auto" w:fill="FFFFFF"/>
        </w:rPr>
        <w:t>Que la Provincia de Córdoba ha resultado pionera en la materia puesto que mediante el dictado de la Ley 10059, sanciono el Código de Procedimientos Tributario Municipal unificado, aplicable a todos los municipios y comunas de la provincia que decidan adherir al mismo;</w:t>
      </w:r>
    </w:p>
    <w:p w14:paraId="75B80BD6" w14:textId="09DA5A74" w:rsidR="009E3FB0" w:rsidRDefault="002821B8" w:rsidP="00C94196">
      <w:pPr>
        <w:spacing w:before="100" w:beforeAutospacing="1" w:after="100" w:afterAutospacing="1" w:line="360" w:lineRule="auto"/>
        <w:ind w:left="709"/>
        <w:jc w:val="both"/>
        <w:rPr>
          <w:rFonts w:ascii="Courier New" w:hAnsi="Courier New" w:cs="Courier New"/>
          <w:color w:val="000000" w:themeColor="text1"/>
          <w:sz w:val="24"/>
          <w:szCs w:val="24"/>
          <w:shd w:val="clear" w:color="auto" w:fill="FFFFFF"/>
        </w:rPr>
      </w:pPr>
      <w:r>
        <w:rPr>
          <w:rFonts w:ascii="Courier New" w:hAnsi="Courier New" w:cs="Courier New"/>
          <w:color w:val="000000" w:themeColor="text1"/>
          <w:sz w:val="24"/>
          <w:szCs w:val="24"/>
          <w:shd w:val="clear" w:color="auto" w:fill="FFFFFF"/>
        </w:rPr>
        <w:t>Que del análisis de la norma provincial se desprende que: Se da amplio cumplimiento al principio de legalidad</w:t>
      </w:r>
      <w:r w:rsidR="00E76D88">
        <w:rPr>
          <w:rFonts w:ascii="Courier New" w:hAnsi="Courier New" w:cs="Courier New"/>
          <w:color w:val="000000" w:themeColor="text1"/>
          <w:sz w:val="24"/>
          <w:szCs w:val="24"/>
          <w:shd w:val="clear" w:color="auto" w:fill="FFFFFF"/>
        </w:rPr>
        <w:t xml:space="preserve">; prevé la consulta tributaria vinculante; recepta y sujeta a reglamentación de la Municipalidad la posibilidad de utilizar el domicilio electrónico a tono con las innovaciones tecnológicas; legisla sobre prescripción estableciendo el plazo de cinco años para tributos y multas; siendo que por la sanción del nuevo </w:t>
      </w:r>
      <w:r w:rsidR="00E76D88">
        <w:rPr>
          <w:rFonts w:ascii="Courier New" w:hAnsi="Courier New" w:cs="Courier New"/>
          <w:color w:val="000000" w:themeColor="text1"/>
          <w:sz w:val="24"/>
          <w:szCs w:val="24"/>
          <w:shd w:val="clear" w:color="auto" w:fill="FFFFFF"/>
        </w:rPr>
        <w:tab/>
        <w:t>Código Civil y Comercial, se ha delegado a las Provincias</w:t>
      </w:r>
      <w:r w:rsidR="009E3FB0">
        <w:rPr>
          <w:rFonts w:ascii="Courier New" w:hAnsi="Courier New" w:cs="Courier New"/>
          <w:color w:val="000000" w:themeColor="text1"/>
          <w:sz w:val="24"/>
          <w:szCs w:val="24"/>
          <w:shd w:val="clear" w:color="auto" w:fill="FFFFFF"/>
        </w:rPr>
        <w:t xml:space="preserve"> la facultad de legislar una cuestión de fondo, como lo </w:t>
      </w:r>
      <w:r w:rsidR="00037120">
        <w:rPr>
          <w:rFonts w:ascii="Courier New" w:hAnsi="Courier New" w:cs="Courier New"/>
          <w:color w:val="000000" w:themeColor="text1"/>
          <w:sz w:val="24"/>
          <w:szCs w:val="24"/>
          <w:shd w:val="clear" w:color="auto" w:fill="FFFFFF"/>
        </w:rPr>
        <w:t xml:space="preserve">es la </w:t>
      </w:r>
      <w:proofErr w:type="spellStart"/>
      <w:r w:rsidR="009E3FB0">
        <w:rPr>
          <w:rFonts w:ascii="Courier New" w:hAnsi="Courier New" w:cs="Courier New"/>
          <w:color w:val="000000" w:themeColor="text1"/>
          <w:sz w:val="24"/>
          <w:szCs w:val="24"/>
          <w:shd w:val="clear" w:color="auto" w:fill="FFFFFF"/>
        </w:rPr>
        <w:t>ext</w:t>
      </w:r>
      <w:r w:rsidR="00037120">
        <w:rPr>
          <w:rFonts w:ascii="Courier New" w:hAnsi="Courier New" w:cs="Courier New"/>
          <w:color w:val="000000" w:themeColor="text1"/>
          <w:sz w:val="24"/>
          <w:szCs w:val="24"/>
          <w:shd w:val="clear" w:color="auto" w:fill="FFFFFF"/>
        </w:rPr>
        <w:t>i</w:t>
      </w:r>
      <w:r w:rsidR="009E3FB0">
        <w:rPr>
          <w:rFonts w:ascii="Courier New" w:hAnsi="Courier New" w:cs="Courier New"/>
          <w:color w:val="000000" w:themeColor="text1"/>
          <w:sz w:val="24"/>
          <w:szCs w:val="24"/>
          <w:shd w:val="clear" w:color="auto" w:fill="FFFFFF"/>
        </w:rPr>
        <w:t>nsión</w:t>
      </w:r>
      <w:proofErr w:type="spellEnd"/>
      <w:r w:rsidR="009E3FB0">
        <w:rPr>
          <w:rFonts w:ascii="Courier New" w:hAnsi="Courier New" w:cs="Courier New"/>
          <w:color w:val="000000" w:themeColor="text1"/>
          <w:sz w:val="24"/>
          <w:szCs w:val="24"/>
          <w:shd w:val="clear" w:color="auto" w:fill="FFFFFF"/>
        </w:rPr>
        <w:t xml:space="preserve"> de obligaciones por el transcurso del tiempo en materia tributaria;</w:t>
      </w:r>
    </w:p>
    <w:p w14:paraId="719291CD" w14:textId="32EEEB75" w:rsidR="009E3FB0" w:rsidRDefault="009E3FB0" w:rsidP="00C94196">
      <w:pPr>
        <w:spacing w:before="100" w:beforeAutospacing="1" w:after="100" w:afterAutospacing="1" w:line="360" w:lineRule="auto"/>
        <w:ind w:left="709"/>
        <w:jc w:val="both"/>
        <w:rPr>
          <w:rFonts w:ascii="Courier New" w:hAnsi="Courier New" w:cs="Courier New"/>
          <w:color w:val="000000" w:themeColor="text1"/>
          <w:sz w:val="24"/>
          <w:szCs w:val="24"/>
          <w:shd w:val="clear" w:color="auto" w:fill="FFFFFF"/>
        </w:rPr>
      </w:pPr>
      <w:r>
        <w:rPr>
          <w:rFonts w:ascii="Courier New" w:hAnsi="Courier New" w:cs="Courier New"/>
          <w:color w:val="000000" w:themeColor="text1"/>
          <w:sz w:val="24"/>
          <w:szCs w:val="24"/>
          <w:shd w:val="clear" w:color="auto" w:fill="FFFFFF"/>
        </w:rPr>
        <w:t xml:space="preserve">Que de este modo los Municipios que se adhieran a la norma cuentan con este plazo, que era el vigente antes de la reforma de la ley civil, por cuanto el nuevo </w:t>
      </w:r>
      <w:proofErr w:type="gramStart"/>
      <w:r>
        <w:rPr>
          <w:rFonts w:ascii="Courier New" w:hAnsi="Courier New" w:cs="Courier New"/>
          <w:color w:val="000000" w:themeColor="text1"/>
          <w:sz w:val="24"/>
          <w:szCs w:val="24"/>
          <w:shd w:val="clear" w:color="auto" w:fill="FFFFFF"/>
        </w:rPr>
        <w:t>código  mencionado</w:t>
      </w:r>
      <w:proofErr w:type="gramEnd"/>
      <w:r>
        <w:rPr>
          <w:rFonts w:ascii="Courier New" w:hAnsi="Courier New" w:cs="Courier New"/>
          <w:color w:val="000000" w:themeColor="text1"/>
          <w:sz w:val="24"/>
          <w:szCs w:val="24"/>
          <w:shd w:val="clear" w:color="auto" w:fill="FFFFFF"/>
        </w:rPr>
        <w:t xml:space="preserve"> establece una prescripción genérica reducida a dos años;</w:t>
      </w:r>
    </w:p>
    <w:p w14:paraId="04CE12C6" w14:textId="01C6B430" w:rsidR="009E3FB0" w:rsidRDefault="009E3FB0" w:rsidP="00C94196">
      <w:pPr>
        <w:spacing w:before="100" w:beforeAutospacing="1" w:after="100" w:afterAutospacing="1" w:line="360" w:lineRule="auto"/>
        <w:ind w:left="709"/>
        <w:jc w:val="both"/>
        <w:rPr>
          <w:rFonts w:ascii="Courier New" w:hAnsi="Courier New" w:cs="Courier New"/>
          <w:color w:val="000000" w:themeColor="text1"/>
          <w:sz w:val="24"/>
          <w:szCs w:val="24"/>
          <w:shd w:val="clear" w:color="auto" w:fill="FFFFFF"/>
        </w:rPr>
      </w:pPr>
      <w:r>
        <w:rPr>
          <w:rFonts w:ascii="Courier New" w:hAnsi="Courier New" w:cs="Courier New"/>
          <w:color w:val="000000" w:themeColor="text1"/>
          <w:sz w:val="24"/>
          <w:szCs w:val="24"/>
          <w:shd w:val="clear" w:color="auto" w:fill="FFFFFF"/>
        </w:rPr>
        <w:t xml:space="preserve">Que establece esta norma un novedoso sistema de publicación de </w:t>
      </w:r>
      <w:r w:rsidR="00281A1A">
        <w:rPr>
          <w:rFonts w:ascii="Courier New" w:hAnsi="Courier New" w:cs="Courier New"/>
          <w:color w:val="000000" w:themeColor="text1"/>
          <w:sz w:val="24"/>
          <w:szCs w:val="24"/>
          <w:shd w:val="clear" w:color="auto" w:fill="FFFFFF"/>
        </w:rPr>
        <w:t xml:space="preserve">las </w:t>
      </w:r>
      <w:r>
        <w:rPr>
          <w:rFonts w:ascii="Courier New" w:hAnsi="Courier New" w:cs="Courier New"/>
          <w:color w:val="000000" w:themeColor="text1"/>
          <w:sz w:val="24"/>
          <w:szCs w:val="24"/>
          <w:shd w:val="clear" w:color="auto" w:fill="FFFFFF"/>
        </w:rPr>
        <w:t>normas tributarias por medio de una página web a cargo del Superior Gobierno de la Provincia;</w:t>
      </w:r>
    </w:p>
    <w:p w14:paraId="0E4B2E9C" w14:textId="70B2D71F" w:rsidR="002821B8" w:rsidRDefault="009E3FB0" w:rsidP="00C94196">
      <w:pPr>
        <w:spacing w:before="100" w:beforeAutospacing="1" w:after="100" w:afterAutospacing="1" w:line="360" w:lineRule="auto"/>
        <w:ind w:left="709"/>
        <w:jc w:val="both"/>
        <w:rPr>
          <w:rFonts w:ascii="Courier New" w:hAnsi="Courier New" w:cs="Courier New"/>
          <w:color w:val="000000" w:themeColor="text1"/>
          <w:sz w:val="24"/>
          <w:szCs w:val="24"/>
          <w:shd w:val="clear" w:color="auto" w:fill="FFFFFF"/>
        </w:rPr>
      </w:pPr>
      <w:r>
        <w:rPr>
          <w:rFonts w:ascii="Courier New" w:hAnsi="Courier New" w:cs="Courier New"/>
          <w:color w:val="000000" w:themeColor="text1"/>
          <w:sz w:val="24"/>
          <w:szCs w:val="24"/>
          <w:shd w:val="clear" w:color="auto" w:fill="FFFFFF"/>
        </w:rPr>
        <w:t xml:space="preserve"> </w:t>
      </w:r>
      <w:r w:rsidR="00E76D88">
        <w:rPr>
          <w:rFonts w:ascii="Courier New" w:hAnsi="Courier New" w:cs="Courier New"/>
          <w:color w:val="000000" w:themeColor="text1"/>
          <w:sz w:val="24"/>
          <w:szCs w:val="24"/>
          <w:shd w:val="clear" w:color="auto" w:fill="FFFFFF"/>
        </w:rPr>
        <w:t xml:space="preserve">  </w:t>
      </w:r>
    </w:p>
    <w:p w14:paraId="1BA93F6B" w14:textId="77777777" w:rsidR="005B053B" w:rsidRDefault="009F3AF2" w:rsidP="005B053B">
      <w:pPr>
        <w:spacing w:before="100" w:beforeAutospacing="1" w:after="100" w:afterAutospacing="1" w:line="360" w:lineRule="auto"/>
        <w:ind w:left="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14:paraId="7077A162" w14:textId="7A1AAA5B" w:rsidR="009F3AF2" w:rsidRDefault="009E3FB0" w:rsidP="005B053B">
      <w:pPr>
        <w:spacing w:before="100" w:beforeAutospacing="1" w:after="100" w:afterAutospacing="1" w:line="360" w:lineRule="auto"/>
        <w:ind w:left="709"/>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...///3</w:t>
      </w:r>
      <w:r w:rsidR="009F3AF2">
        <w:rPr>
          <w:rFonts w:ascii="Courier New" w:eastAsia="Calibri" w:hAnsi="Courier New" w:cs="Courier New"/>
          <w:sz w:val="24"/>
          <w:szCs w:val="24"/>
          <w:lang w:val="es-ES_tradnl"/>
        </w:rPr>
        <w:t>.-</w:t>
      </w:r>
    </w:p>
    <w:p w14:paraId="0B77B9F7" w14:textId="5DC5F490" w:rsidR="009E3FB0" w:rsidRDefault="009E3FB0" w:rsidP="001A7195">
      <w:pPr>
        <w:spacing w:before="100" w:beforeAutospacing="1" w:after="100" w:afterAutospacing="1" w:line="360" w:lineRule="auto"/>
        <w:ind w:left="709"/>
        <w:jc w:val="both"/>
        <w:rPr>
          <w:rFonts w:ascii="Courier New" w:eastAsia="Calibri" w:hAnsi="Courier New" w:cs="Courier New"/>
          <w:sz w:val="24"/>
          <w:szCs w:val="24"/>
          <w:lang w:val="es-ES_tradnl"/>
        </w:rPr>
      </w:pPr>
      <w:r>
        <w:rPr>
          <w:rFonts w:ascii="Courier New" w:eastAsia="Calibri" w:hAnsi="Courier New" w:cs="Courier New"/>
          <w:sz w:val="24"/>
          <w:szCs w:val="24"/>
          <w:lang w:val="es-ES_tradnl"/>
        </w:rPr>
        <w:t>Que el Código de Procedimiento Tributario Municipal respeta las autonomías municipales, pues no avanza en la definición de las obligaciones tributarias, hecho imponible, base imponible, alícuotas, etc., que siguen en poder de los municipios</w:t>
      </w:r>
      <w:r w:rsidR="00992882">
        <w:rPr>
          <w:rFonts w:ascii="Courier New" w:eastAsia="Calibri" w:hAnsi="Courier New" w:cs="Courier New"/>
          <w:sz w:val="24"/>
          <w:szCs w:val="24"/>
          <w:lang w:val="es-ES_tradnl"/>
        </w:rPr>
        <w:t>;</w:t>
      </w:r>
    </w:p>
    <w:p w14:paraId="67AF2A48" w14:textId="00AF0FAF" w:rsidR="005B053B" w:rsidRPr="001A7195" w:rsidRDefault="009E3FB0" w:rsidP="001A7195">
      <w:pPr>
        <w:spacing w:before="100" w:beforeAutospacing="1" w:after="100" w:afterAutospacing="1" w:line="360" w:lineRule="auto"/>
        <w:ind w:left="709"/>
        <w:jc w:val="both"/>
        <w:rPr>
          <w:rFonts w:ascii="Courier New" w:eastAsia="Calibri" w:hAnsi="Courier New" w:cs="Courier New"/>
          <w:sz w:val="24"/>
          <w:szCs w:val="24"/>
          <w:lang w:val="es-ES_tradnl"/>
        </w:rPr>
      </w:pPr>
      <w:r>
        <w:rPr>
          <w:rFonts w:ascii="Courier New" w:eastAsia="Calibri" w:hAnsi="Courier New" w:cs="Courier New"/>
          <w:sz w:val="24"/>
          <w:szCs w:val="24"/>
          <w:lang w:val="es-ES_tradnl"/>
        </w:rPr>
        <w:t>Que para</w:t>
      </w:r>
      <w:r w:rsidR="005E39CD">
        <w:rPr>
          <w:rFonts w:ascii="Courier New" w:eastAsia="Calibri" w:hAnsi="Courier New" w:cs="Courier New"/>
          <w:sz w:val="24"/>
          <w:szCs w:val="24"/>
          <w:lang w:val="es-ES_tradnl"/>
        </w:rPr>
        <w:t xml:space="preserve"> la aplicación por parte de la Municipalidad de esta beneficiosa legislación unificadora, que no menoscaba la autonomía municipal, se requiere la expresa adhesión de la Municipalidad a la misma</w:t>
      </w:r>
      <w:r w:rsidR="00900E27">
        <w:rPr>
          <w:rFonts w:ascii="Courier New" w:eastAsia="Calibri" w:hAnsi="Courier New" w:cs="Courier New"/>
          <w:sz w:val="24"/>
          <w:szCs w:val="24"/>
          <w:lang w:val="es-ES_tradnl"/>
        </w:rPr>
        <w:t xml:space="preserve"> </w:t>
      </w:r>
      <w:r w:rsidR="005E39CD">
        <w:rPr>
          <w:rFonts w:ascii="Courier New" w:eastAsia="Calibri" w:hAnsi="Courier New" w:cs="Courier New"/>
          <w:sz w:val="24"/>
          <w:szCs w:val="24"/>
          <w:lang w:val="es-ES_tradnl"/>
        </w:rPr>
        <w:t xml:space="preserve">(conforme su </w:t>
      </w:r>
      <w:r w:rsidR="005277BB">
        <w:rPr>
          <w:rFonts w:ascii="Courier New" w:eastAsia="Calibri" w:hAnsi="Courier New" w:cs="Courier New"/>
          <w:sz w:val="24"/>
          <w:szCs w:val="24"/>
          <w:lang w:val="es-ES_tradnl"/>
        </w:rPr>
        <w:t>(</w:t>
      </w:r>
      <w:bookmarkStart w:id="0" w:name="_GoBack"/>
      <w:bookmarkEnd w:id="0"/>
      <w:r w:rsidR="005E39CD">
        <w:rPr>
          <w:rFonts w:ascii="Courier New" w:eastAsia="Calibri" w:hAnsi="Courier New" w:cs="Courier New"/>
          <w:sz w:val="24"/>
          <w:szCs w:val="24"/>
          <w:lang w:val="es-ES_tradnl"/>
        </w:rPr>
        <w:t>artículo 179 de la Ley)</w:t>
      </w:r>
      <w:r w:rsidR="0040376F">
        <w:rPr>
          <w:rFonts w:ascii="Courier New" w:eastAsia="Calibri" w:hAnsi="Courier New" w:cs="Courier New"/>
          <w:sz w:val="24"/>
          <w:szCs w:val="24"/>
          <w:lang w:val="es-ES_tradnl"/>
        </w:rPr>
        <w:t>;</w:t>
      </w:r>
      <w:r>
        <w:rPr>
          <w:rFonts w:ascii="Courier New" w:eastAsia="Calibri" w:hAnsi="Courier New" w:cs="Courier New"/>
          <w:sz w:val="24"/>
          <w:szCs w:val="24"/>
          <w:lang w:val="es-ES_tradnl"/>
        </w:rPr>
        <w:t xml:space="preserve">  </w:t>
      </w:r>
    </w:p>
    <w:p w14:paraId="6AC074A7" w14:textId="6ACF33E3" w:rsidR="005B053B" w:rsidRDefault="001A7195" w:rsidP="00E11B6D">
      <w:pPr>
        <w:spacing w:before="100" w:beforeAutospacing="1" w:after="100" w:afterAutospacing="1" w:line="360" w:lineRule="auto"/>
        <w:ind w:left="709"/>
        <w:jc w:val="both"/>
        <w:rPr>
          <w:rFonts w:ascii="Courier New" w:eastAsia="Calibri" w:hAnsi="Courier New" w:cs="Courier New"/>
          <w:sz w:val="24"/>
          <w:szCs w:val="24"/>
          <w:lang w:val="es-ES_tradnl"/>
        </w:rPr>
      </w:pPr>
      <w:r w:rsidRPr="001A7195">
        <w:rPr>
          <w:rFonts w:ascii="Courier New" w:hAnsi="Courier New" w:cs="Courier New"/>
          <w:color w:val="000000" w:themeColor="text1"/>
          <w:sz w:val="24"/>
          <w:szCs w:val="24"/>
          <w:shd w:val="clear" w:color="auto" w:fill="FFFFFF"/>
        </w:rPr>
        <w:t xml:space="preserve">Que </w:t>
      </w:r>
      <w:r w:rsidR="00A276C7">
        <w:rPr>
          <w:rFonts w:ascii="Courier New" w:hAnsi="Courier New" w:cs="Courier New"/>
          <w:color w:val="000000" w:themeColor="text1"/>
          <w:sz w:val="24"/>
          <w:szCs w:val="24"/>
          <w:shd w:val="clear" w:color="auto" w:fill="FFFFFF"/>
        </w:rPr>
        <w:t xml:space="preserve">evaluado el Proyecto de Ordenanza contenido en el </w:t>
      </w:r>
      <w:r w:rsidRPr="001A7195">
        <w:rPr>
          <w:rFonts w:ascii="Courier New" w:hAnsi="Courier New" w:cs="Courier New"/>
          <w:color w:val="000000" w:themeColor="text1"/>
          <w:sz w:val="24"/>
          <w:szCs w:val="24"/>
          <w:shd w:val="clear" w:color="auto" w:fill="FFFFFF"/>
        </w:rPr>
        <w:t xml:space="preserve"> expediente </w:t>
      </w:r>
      <w:r w:rsidR="005E39CD">
        <w:rPr>
          <w:rFonts w:ascii="Courier New" w:hAnsi="Courier New" w:cs="Courier New"/>
          <w:color w:val="000000" w:themeColor="text1"/>
          <w:sz w:val="24"/>
          <w:szCs w:val="24"/>
          <w:shd w:val="clear" w:color="auto" w:fill="FFFFFF"/>
        </w:rPr>
        <w:t xml:space="preserve">N° 173/I/16 </w:t>
      </w:r>
      <w:r w:rsidRPr="001A7195">
        <w:rPr>
          <w:rFonts w:ascii="Courier New" w:hAnsi="Courier New" w:cs="Courier New"/>
          <w:color w:val="000000" w:themeColor="text1"/>
          <w:sz w:val="24"/>
          <w:szCs w:val="24"/>
          <w:shd w:val="clear" w:color="auto" w:fill="FFFFFF"/>
        </w:rPr>
        <w:t>por la Comisión de Hacienda</w:t>
      </w:r>
      <w:r w:rsidR="00A276C7">
        <w:rPr>
          <w:rFonts w:ascii="Courier New" w:hAnsi="Courier New" w:cs="Courier New"/>
          <w:color w:val="000000" w:themeColor="text1"/>
          <w:sz w:val="24"/>
          <w:szCs w:val="24"/>
          <w:shd w:val="clear" w:color="auto" w:fill="FFFFFF"/>
        </w:rPr>
        <w:t xml:space="preserve">, se emite despacho por unanimidad sugiriendo aprobar en general y en particular el Proyecto de Ordenanza en </w:t>
      </w:r>
      <w:r>
        <w:rPr>
          <w:rFonts w:ascii="Courier New" w:eastAsia="Calibri" w:hAnsi="Courier New" w:cs="Courier New"/>
          <w:sz w:val="24"/>
          <w:szCs w:val="24"/>
          <w:lang w:val="es-ES_tradnl"/>
        </w:rPr>
        <w:t>Sesión Ordinaria del día 20</w:t>
      </w:r>
      <w:r w:rsidRPr="001A7195">
        <w:rPr>
          <w:rFonts w:ascii="Courier New" w:eastAsia="Calibri" w:hAnsi="Courier New" w:cs="Courier New"/>
          <w:sz w:val="24"/>
          <w:szCs w:val="24"/>
          <w:lang w:val="es-ES_tradnl"/>
        </w:rPr>
        <w:t xml:space="preserve"> de Abril de 2016</w:t>
      </w:r>
      <w:r>
        <w:rPr>
          <w:rFonts w:ascii="Courier New" w:eastAsia="Calibri" w:hAnsi="Courier New" w:cs="Courier New"/>
          <w:sz w:val="24"/>
          <w:szCs w:val="24"/>
          <w:lang w:val="es-ES_tradnl"/>
        </w:rPr>
        <w:t>.</w:t>
      </w:r>
    </w:p>
    <w:p w14:paraId="34214909" w14:textId="77777777" w:rsidR="00E11B6D" w:rsidRDefault="00E11B6D" w:rsidP="00E11B6D">
      <w:pPr>
        <w:spacing w:before="100" w:beforeAutospacing="1" w:after="100" w:afterAutospacing="1" w:line="360" w:lineRule="auto"/>
        <w:ind w:left="709"/>
        <w:jc w:val="both"/>
        <w:rPr>
          <w:rFonts w:ascii="Courier New" w:eastAsia="Calibri" w:hAnsi="Courier New" w:cs="Courier New"/>
          <w:sz w:val="24"/>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DF26185" w14:textId="7BFBBAF4" w:rsidR="00E11B6D" w:rsidRDefault="00EF174D" w:rsidP="00E11B6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34016EF" w14:textId="77777777" w:rsidR="00E11B6D" w:rsidRPr="00E11B6D" w:rsidRDefault="00E11B6D" w:rsidP="00E11B6D">
      <w:pPr>
        <w:spacing w:before="100" w:beforeAutospacing="1" w:after="100" w:afterAutospacing="1"/>
        <w:jc w:val="center"/>
        <w:rPr>
          <w:rFonts w:ascii="Courier New" w:eastAsia="Calibri" w:hAnsi="Courier New" w:cs="Courier New"/>
          <w:b/>
          <w:sz w:val="24"/>
          <w:szCs w:val="24"/>
          <w:lang w:val="es-ES_tradnl"/>
        </w:rPr>
      </w:pPr>
    </w:p>
    <w:p w14:paraId="0F2EBD22" w14:textId="4329220F" w:rsidR="007B6356" w:rsidRPr="00220040" w:rsidRDefault="00974F32" w:rsidP="00D20A6D">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084F53">
        <w:rPr>
          <w:rFonts w:ascii="Courier New" w:eastAsia="Calibri" w:hAnsi="Courier New" w:cs="Courier New"/>
          <w:b/>
          <w:sz w:val="24"/>
          <w:szCs w:val="24"/>
          <w:u w:val="single"/>
          <w:lang w:val="es-ES_tradnl"/>
        </w:rPr>
        <w:t>1</w:t>
      </w:r>
      <w:r w:rsidR="00A25AEF">
        <w:rPr>
          <w:rFonts w:ascii="Courier New" w:eastAsia="Calibri" w:hAnsi="Courier New" w:cs="Courier New"/>
          <w:b/>
          <w:sz w:val="24"/>
          <w:szCs w:val="24"/>
          <w:u w:val="single"/>
          <w:lang w:val="es-ES_tradnl"/>
        </w:rPr>
        <w:t>°</w:t>
      </w:r>
      <w:r w:rsidR="00084F53" w:rsidRPr="00084F53">
        <w:rPr>
          <w:rFonts w:ascii="Courier New" w:eastAsia="Calibri" w:hAnsi="Courier New" w:cs="Courier New"/>
          <w:b/>
          <w:sz w:val="24"/>
          <w:szCs w:val="24"/>
          <w:lang w:val="es-ES_tradnl"/>
        </w:rPr>
        <w:t>:</w:t>
      </w:r>
      <w:r w:rsidR="00084F53" w:rsidRPr="00084F53">
        <w:rPr>
          <w:rFonts w:ascii="Courier New" w:hAnsi="Courier New" w:cs="Courier New"/>
          <w:b/>
          <w:bCs/>
          <w:color w:val="212121"/>
          <w:sz w:val="24"/>
          <w:szCs w:val="24"/>
        </w:rPr>
        <w:t xml:space="preserve"> </w:t>
      </w:r>
      <w:r w:rsidR="005E39CD">
        <w:rPr>
          <w:rFonts w:ascii="Courier New" w:eastAsia="Arial Unicode MS" w:hAnsi="Courier New" w:cs="ShelleyAllegroScript-Normal"/>
          <w:b/>
          <w:sz w:val="24"/>
          <w:szCs w:val="24"/>
          <w:lang w:val="es-ES_tradnl" w:eastAsia="es-ES"/>
        </w:rPr>
        <w:t xml:space="preserve">ADHIERASE </w:t>
      </w:r>
      <w:r w:rsidR="005E39CD">
        <w:rPr>
          <w:rFonts w:ascii="Courier New" w:eastAsia="Arial Unicode MS" w:hAnsi="Courier New" w:cs="ShelleyAllegroScript-Normal"/>
          <w:sz w:val="24"/>
          <w:szCs w:val="24"/>
          <w:lang w:val="es-ES_tradnl" w:eastAsia="es-ES"/>
        </w:rPr>
        <w:t>la Municipalidad de Alta Gracia a la Ley 10.059 de la Provincia de Córdoba</w:t>
      </w:r>
      <w:r w:rsidR="001A7195">
        <w:rPr>
          <w:rFonts w:ascii="Courier New" w:eastAsia="Arial Unicode MS" w:hAnsi="Courier New" w:cs="ShelleyAllegroScript-Normal"/>
          <w:sz w:val="24"/>
          <w:szCs w:val="24"/>
          <w:lang w:val="es-ES_tradnl" w:eastAsia="es-ES"/>
        </w:rPr>
        <w:t>.</w:t>
      </w:r>
      <w:r w:rsidR="00561794">
        <w:rPr>
          <w:rFonts w:ascii="Courier New" w:eastAsia="Arial Unicode MS" w:hAnsi="Courier New" w:cs="ShelleyAllegroScript-Normal"/>
          <w:sz w:val="24"/>
          <w:szCs w:val="24"/>
          <w:lang w:val="es-ES_tradnl" w:eastAsia="es-ES"/>
        </w:rPr>
        <w:t>-</w:t>
      </w:r>
    </w:p>
    <w:p w14:paraId="271D88C8" w14:textId="35BB9D45" w:rsidR="009D407D" w:rsidRDefault="006F766A" w:rsidP="00EE478A">
      <w:pPr>
        <w:spacing w:before="100" w:beforeAutospacing="1" w:after="0" w:line="360" w:lineRule="auto"/>
        <w:ind w:left="709" w:hanging="709"/>
        <w:jc w:val="both"/>
        <w:rPr>
          <w:rFonts w:ascii="Courier New" w:eastAsia="Calibri" w:hAnsi="Courier New" w:cs="Courier New"/>
          <w:sz w:val="24"/>
          <w:szCs w:val="24"/>
          <w:lang w:val="es-ES_tradnl"/>
        </w:rPr>
      </w:pPr>
      <w:r>
        <w:rPr>
          <w:rFonts w:ascii="Courier New" w:eastAsia="Calibri" w:hAnsi="Courier New" w:cs="Courier New"/>
          <w:b/>
          <w:sz w:val="24"/>
          <w:szCs w:val="24"/>
          <w:u w:val="single"/>
          <w:lang w:val="es-ES_tradnl"/>
        </w:rPr>
        <w:t>A</w:t>
      </w:r>
      <w:r w:rsidR="00561794">
        <w:rPr>
          <w:rFonts w:ascii="Courier New" w:eastAsia="Calibri" w:hAnsi="Courier New" w:cs="Courier New"/>
          <w:b/>
          <w:sz w:val="24"/>
          <w:szCs w:val="24"/>
          <w:u w:val="single"/>
          <w:lang w:val="es-ES_tradnl"/>
        </w:rPr>
        <w:t>rt.2°</w:t>
      </w:r>
      <w:r w:rsidR="00561794" w:rsidRPr="00561794">
        <w:rPr>
          <w:rFonts w:ascii="Courier New" w:eastAsia="Calibri" w:hAnsi="Courier New" w:cs="Courier New"/>
          <w:sz w:val="24"/>
          <w:szCs w:val="24"/>
          <w:lang w:val="es-ES_tradnl"/>
        </w:rPr>
        <w:t>:</w:t>
      </w:r>
      <w:r w:rsidR="00561794">
        <w:rPr>
          <w:rFonts w:ascii="Courier New" w:eastAsia="Calibri" w:hAnsi="Courier New" w:cs="Courier New"/>
          <w:sz w:val="24"/>
          <w:szCs w:val="24"/>
          <w:lang w:val="es-ES_tradnl"/>
        </w:rPr>
        <w:t xml:space="preserve"> </w:t>
      </w:r>
      <w:r w:rsidR="003A7F5B" w:rsidRPr="003A7F5B">
        <w:rPr>
          <w:rFonts w:ascii="Courier New" w:eastAsia="Calibri" w:hAnsi="Courier New" w:cs="Courier New"/>
          <w:b/>
          <w:sz w:val="24"/>
          <w:szCs w:val="24"/>
          <w:lang w:val="es-ES_tradnl"/>
        </w:rPr>
        <w:t>FACULTASE</w:t>
      </w:r>
      <w:r w:rsidR="00561794">
        <w:rPr>
          <w:rFonts w:ascii="Courier New" w:eastAsia="Calibri" w:hAnsi="Courier New" w:cs="Courier New"/>
          <w:sz w:val="24"/>
          <w:szCs w:val="24"/>
          <w:lang w:val="es-ES_tradnl"/>
        </w:rPr>
        <w:t xml:space="preserve"> al Departamento Ejecutivo a suscribir la presente adhesión con el Superior Gobierno de la Provincia.-</w:t>
      </w:r>
    </w:p>
    <w:p w14:paraId="33CACF7C" w14:textId="22546D6F" w:rsidR="002D10FD" w:rsidRDefault="002D10FD" w:rsidP="002D10FD">
      <w:pPr>
        <w:spacing w:before="100" w:beforeAutospacing="1" w:after="0" w:line="360" w:lineRule="auto"/>
        <w:ind w:left="709" w:hanging="709"/>
        <w:jc w:val="right"/>
        <w:rPr>
          <w:rFonts w:ascii="Courier New" w:eastAsia="Calibri" w:hAnsi="Courier New" w:cs="Courier New"/>
          <w:sz w:val="24"/>
          <w:szCs w:val="24"/>
          <w:lang w:val="es-ES_tradnl"/>
        </w:rPr>
      </w:pPr>
      <w:r w:rsidRPr="002D10FD">
        <w:rPr>
          <w:rFonts w:ascii="Courier New" w:eastAsia="Calibri" w:hAnsi="Courier New" w:cs="Courier New"/>
          <w:sz w:val="24"/>
          <w:szCs w:val="24"/>
          <w:lang w:val="es-ES_tradnl"/>
        </w:rPr>
        <w:t>.</w:t>
      </w:r>
      <w:r>
        <w:rPr>
          <w:rFonts w:ascii="Courier New" w:eastAsia="Calibri" w:hAnsi="Courier New" w:cs="Courier New"/>
          <w:sz w:val="24"/>
          <w:szCs w:val="24"/>
          <w:lang w:val="es-ES_tradnl"/>
        </w:rPr>
        <w:t>..///</w:t>
      </w:r>
    </w:p>
    <w:p w14:paraId="014E0DE5" w14:textId="2C2A745C" w:rsidR="009A5246" w:rsidRPr="009A5246" w:rsidRDefault="009A5246" w:rsidP="00EE478A">
      <w:pPr>
        <w:spacing w:before="100" w:beforeAutospacing="1" w:after="0" w:line="360" w:lineRule="auto"/>
        <w:ind w:left="709" w:hanging="709"/>
        <w:jc w:val="both"/>
        <w:rPr>
          <w:rFonts w:ascii="Courier New" w:eastAsia="Calibri" w:hAnsi="Courier New" w:cs="Courier New"/>
          <w:sz w:val="24"/>
          <w:szCs w:val="24"/>
          <w:lang w:val="es-ES_tradnl"/>
        </w:rPr>
      </w:pPr>
      <w:r w:rsidRPr="009A5246">
        <w:rPr>
          <w:rFonts w:ascii="Courier New" w:eastAsia="Calibri" w:hAnsi="Courier New" w:cs="Courier New"/>
          <w:sz w:val="24"/>
          <w:szCs w:val="24"/>
          <w:lang w:val="es-ES_tradnl"/>
        </w:rPr>
        <w:lastRenderedPageBreak/>
        <w:t>...///</w:t>
      </w:r>
      <w:r>
        <w:rPr>
          <w:rFonts w:ascii="Courier New" w:eastAsia="Calibri" w:hAnsi="Courier New" w:cs="Courier New"/>
          <w:sz w:val="24"/>
          <w:szCs w:val="24"/>
          <w:lang w:val="es-ES_tradnl"/>
        </w:rPr>
        <w:t>4.-</w:t>
      </w:r>
    </w:p>
    <w:p w14:paraId="16BFBD39" w14:textId="1A0962CE" w:rsidR="00561794" w:rsidRDefault="00561794" w:rsidP="00EE478A">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Pr="00561794">
        <w:rPr>
          <w:rFonts w:ascii="Courier New" w:eastAsia="Arial Unicode MS" w:hAnsi="Courier New" w:cs="ShelleyAllegroScript-Normal"/>
          <w:b/>
          <w:sz w:val="24"/>
          <w:szCs w:val="24"/>
          <w:u w:val="single"/>
          <w:lang w:val="es-ES_tradnl" w:eastAsia="es-ES"/>
        </w:rPr>
        <w:t>.3°</w:t>
      </w:r>
      <w:r>
        <w:rPr>
          <w:rFonts w:ascii="Courier New" w:eastAsia="Arial Unicode MS" w:hAnsi="Courier New" w:cs="ShelleyAllegroScript-Normal"/>
          <w:sz w:val="24"/>
          <w:szCs w:val="24"/>
          <w:lang w:val="es-ES_tradnl" w:eastAsia="es-ES"/>
        </w:rPr>
        <w:t>:</w:t>
      </w:r>
      <w:r w:rsidR="002D10FD">
        <w:rPr>
          <w:rFonts w:ascii="Courier New" w:eastAsia="Arial Unicode MS" w:hAnsi="Courier New" w:cs="ShelleyAllegroScript-Normal"/>
          <w:sz w:val="24"/>
          <w:szCs w:val="24"/>
          <w:lang w:val="es-ES_tradnl" w:eastAsia="es-ES"/>
        </w:rPr>
        <w:t xml:space="preserve"> </w:t>
      </w:r>
      <w:r w:rsidR="002D10FD" w:rsidRPr="008156D0">
        <w:rPr>
          <w:rFonts w:ascii="Courier New" w:eastAsia="Arial Unicode MS" w:hAnsi="Courier New" w:cs="ShelleyAllegroScript-Normal"/>
          <w:b/>
          <w:sz w:val="24"/>
          <w:szCs w:val="24"/>
          <w:lang w:val="es-ES_tradnl" w:eastAsia="es-ES"/>
        </w:rPr>
        <w:t xml:space="preserve">DERÓGASE </w:t>
      </w:r>
      <w:r w:rsidR="002D10FD">
        <w:rPr>
          <w:rFonts w:ascii="Courier New" w:eastAsia="Arial Unicode MS" w:hAnsi="Courier New" w:cs="ShelleyAllegroScript-Normal"/>
          <w:sz w:val="24"/>
          <w:szCs w:val="24"/>
          <w:lang w:val="es-ES_tradnl" w:eastAsia="es-ES"/>
        </w:rPr>
        <w:t>toda ordenanza o resolución dictada en su efecto que se oponga a las disposiciones de la Ley 10.059 de la Provincia de Córdoba.-</w:t>
      </w:r>
    </w:p>
    <w:p w14:paraId="75204A94" w14:textId="11505B92" w:rsidR="002D10FD" w:rsidRDefault="002D10FD" w:rsidP="00EE478A">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Pr="009A5246">
        <w:rPr>
          <w:rFonts w:ascii="Courier New" w:eastAsia="Arial Unicode MS" w:hAnsi="Courier New" w:cs="ShelleyAllegroScript-Normal"/>
          <w:b/>
          <w:sz w:val="24"/>
          <w:szCs w:val="24"/>
          <w:u w:val="single"/>
          <w:lang w:val="es-ES_tradnl" w:eastAsia="es-ES"/>
        </w:rPr>
        <w:t>.4°</w:t>
      </w:r>
      <w:r>
        <w:rPr>
          <w:rFonts w:ascii="Courier New" w:eastAsia="Arial Unicode MS" w:hAnsi="Courier New" w:cs="ShelleyAllegroScript-Normal"/>
          <w:sz w:val="24"/>
          <w:szCs w:val="24"/>
          <w:lang w:val="es-ES_tradnl" w:eastAsia="es-ES"/>
        </w:rPr>
        <w:t xml:space="preserve">: </w:t>
      </w:r>
      <w:r w:rsidRPr="008156D0">
        <w:rPr>
          <w:rFonts w:ascii="Courier New" w:eastAsia="Arial Unicode MS" w:hAnsi="Courier New" w:cs="ShelleyAllegroScript-Normal"/>
          <w:b/>
          <w:sz w:val="24"/>
          <w:szCs w:val="24"/>
          <w:lang w:val="es-ES_tradnl" w:eastAsia="es-ES"/>
        </w:rPr>
        <w:t>PUBLÍQUESE</w:t>
      </w:r>
      <w:r>
        <w:rPr>
          <w:rFonts w:ascii="Courier New" w:eastAsia="Arial Unicode MS" w:hAnsi="Courier New" w:cs="ShelleyAllegroScript-Normal"/>
          <w:sz w:val="24"/>
          <w:szCs w:val="24"/>
          <w:lang w:val="es-ES_tradnl" w:eastAsia="es-ES"/>
        </w:rPr>
        <w:t xml:space="preserve"> la presente en el Boletín Oficial de la Provincia de Córdoba.-</w:t>
      </w:r>
    </w:p>
    <w:p w14:paraId="52D59966" w14:textId="493756A6" w:rsidR="002D10FD" w:rsidRDefault="002D10FD" w:rsidP="00EE478A">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Pr="009A5246">
        <w:rPr>
          <w:rFonts w:ascii="Courier New" w:eastAsia="Arial Unicode MS" w:hAnsi="Courier New" w:cs="ShelleyAllegroScript-Normal"/>
          <w:b/>
          <w:sz w:val="24"/>
          <w:szCs w:val="24"/>
          <w:u w:val="single"/>
          <w:lang w:val="es-ES_tradnl" w:eastAsia="es-ES"/>
        </w:rPr>
        <w:t>.5</w:t>
      </w:r>
      <w:r w:rsidRPr="008156D0">
        <w:rPr>
          <w:rFonts w:ascii="Courier New" w:eastAsia="Arial Unicode MS" w:hAnsi="Courier New" w:cs="ShelleyAllegroScript-Normal"/>
          <w:b/>
          <w:sz w:val="24"/>
          <w:szCs w:val="24"/>
          <w:u w:val="single"/>
          <w:lang w:val="es-ES_tradnl" w:eastAsia="es-ES"/>
        </w:rPr>
        <w:t>°</w:t>
      </w:r>
      <w:r w:rsidRPr="008156D0">
        <w:rPr>
          <w:rFonts w:ascii="Courier New" w:eastAsia="Arial Unicode MS" w:hAnsi="Courier New" w:cs="ShelleyAllegroScript-Normal"/>
          <w:b/>
          <w:sz w:val="24"/>
          <w:szCs w:val="24"/>
          <w:lang w:val="es-ES_tradnl" w:eastAsia="es-ES"/>
        </w:rPr>
        <w:t>: FACULTASE</w:t>
      </w:r>
      <w:r>
        <w:rPr>
          <w:rFonts w:ascii="Courier New" w:eastAsia="Arial Unicode MS" w:hAnsi="Courier New" w:cs="ShelleyAllegroScript-Normal"/>
          <w:sz w:val="24"/>
          <w:szCs w:val="24"/>
          <w:lang w:val="es-ES_tradnl" w:eastAsia="es-ES"/>
        </w:rPr>
        <w:t xml:space="preserve"> al Departamento Ejecutivo a dictar las normas necesarias para adecuar la organización y procedimientos internos a la ley cuya adhesión se resuelve.-</w:t>
      </w:r>
    </w:p>
    <w:p w14:paraId="6B03FDD6" w14:textId="13D84B11" w:rsidR="002D10FD" w:rsidRPr="00561794" w:rsidRDefault="002D10FD" w:rsidP="00EE478A">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Pr="009A5246">
        <w:rPr>
          <w:rFonts w:ascii="Courier New" w:eastAsia="Arial Unicode MS" w:hAnsi="Courier New" w:cs="ShelleyAllegroScript-Normal"/>
          <w:b/>
          <w:sz w:val="24"/>
          <w:szCs w:val="24"/>
          <w:u w:val="single"/>
          <w:lang w:val="es-ES_tradnl" w:eastAsia="es-ES"/>
        </w:rPr>
        <w:t>.6°</w:t>
      </w:r>
      <w:r>
        <w:rPr>
          <w:rFonts w:ascii="Courier New" w:eastAsia="Arial Unicode MS" w:hAnsi="Courier New" w:cs="ShelleyAllegroScript-Normal"/>
          <w:sz w:val="24"/>
          <w:szCs w:val="24"/>
          <w:lang w:val="es-ES_tradnl" w:eastAsia="es-ES"/>
        </w:rPr>
        <w:t xml:space="preserve">: </w:t>
      </w:r>
      <w:r w:rsidRPr="008156D0">
        <w:rPr>
          <w:rFonts w:ascii="Courier New" w:eastAsia="Arial Unicode MS" w:hAnsi="Courier New" w:cs="ShelleyAllegroScript-Normal"/>
          <w:b/>
          <w:sz w:val="24"/>
          <w:szCs w:val="24"/>
          <w:lang w:val="es-ES_tradnl" w:eastAsia="es-ES"/>
        </w:rPr>
        <w:t>PROTOCOLÍCESE</w:t>
      </w:r>
      <w:r>
        <w:rPr>
          <w:rFonts w:ascii="Courier New" w:eastAsia="Arial Unicode MS" w:hAnsi="Courier New" w:cs="ShelleyAllegroScript-Normal"/>
          <w:sz w:val="24"/>
          <w:szCs w:val="24"/>
          <w:lang w:val="es-ES_tradnl" w:eastAsia="es-ES"/>
        </w:rPr>
        <w:t>, comuníquese, publíquese en el Boletín Oficial</w:t>
      </w:r>
      <w:r w:rsidR="006A44E3">
        <w:rPr>
          <w:rFonts w:ascii="Courier New" w:eastAsia="Arial Unicode MS" w:hAnsi="Courier New" w:cs="ShelleyAllegroScript-Normal"/>
          <w:sz w:val="24"/>
          <w:szCs w:val="24"/>
          <w:lang w:val="es-ES_tradnl" w:eastAsia="es-ES"/>
        </w:rPr>
        <w:t xml:space="preserve"> de la Ciudad de Alta Gracia, incorpórese al Libro de Ordenanza y Archívese</w:t>
      </w:r>
      <w:r w:rsidR="008156D0">
        <w:rPr>
          <w:rFonts w:ascii="Courier New" w:eastAsia="Arial Unicode MS" w:hAnsi="Courier New" w:cs="ShelleyAllegroScript-Normal"/>
          <w:sz w:val="24"/>
          <w:szCs w:val="24"/>
          <w:lang w:val="es-ES_tradnl" w:eastAsia="es-ES"/>
        </w:rPr>
        <w:t>.</w:t>
      </w:r>
      <w:r>
        <w:rPr>
          <w:rFonts w:ascii="Courier New" w:eastAsia="Arial Unicode MS" w:hAnsi="Courier New" w:cs="ShelleyAllegroScript-Normal"/>
          <w:sz w:val="24"/>
          <w:szCs w:val="24"/>
          <w:lang w:val="es-ES_tradnl" w:eastAsia="es-ES"/>
        </w:rPr>
        <w:t xml:space="preserve"> </w:t>
      </w:r>
    </w:p>
    <w:p w14:paraId="3315394C" w14:textId="77777777"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14:paraId="2233878C" w14:textId="6ABF97B2"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1A7195">
        <w:rPr>
          <w:rFonts w:ascii="Courier New" w:eastAsia="Arial Unicode MS" w:hAnsi="Courier New" w:cs="ShelleyAllegroScript-Normal"/>
          <w:b/>
          <w:sz w:val="24"/>
          <w:szCs w:val="24"/>
          <w:lang w:val="es-ES_tradnl"/>
        </w:rPr>
        <w:t>CEJO DELIBERANTE A LOS VEINTE</w:t>
      </w:r>
      <w:r w:rsidR="002F79C8">
        <w:rPr>
          <w:rFonts w:ascii="Courier New" w:eastAsia="Arial Unicode MS" w:hAnsi="Courier New" w:cs="ShelleyAllegroScript-Normal"/>
          <w:b/>
          <w:sz w:val="24"/>
          <w:szCs w:val="24"/>
          <w:lang w:val="es-ES_tradnl"/>
        </w:rPr>
        <w:t xml:space="preserve"> DÍAS DEL MES DE ABRIL</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4ED04583"/>
    <w:multiLevelType w:val="hybridMultilevel"/>
    <w:tmpl w:val="E4869ED4"/>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70F767F"/>
    <w:multiLevelType w:val="hybridMultilevel"/>
    <w:tmpl w:val="69464312"/>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7" w15:restartNumberingAfterBreak="0">
    <w:nsid w:val="7B5A0E35"/>
    <w:multiLevelType w:val="hybridMultilevel"/>
    <w:tmpl w:val="8DB27A94"/>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8"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9"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8"/>
  </w:num>
  <w:num w:numId="4">
    <w:abstractNumId w:val="8"/>
  </w:num>
  <w:num w:numId="5">
    <w:abstractNumId w:val="19"/>
  </w:num>
  <w:num w:numId="6">
    <w:abstractNumId w:val="20"/>
  </w:num>
  <w:num w:numId="7">
    <w:abstractNumId w:val="29"/>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6"/>
  </w:num>
  <w:num w:numId="18">
    <w:abstractNumId w:val="9"/>
  </w:num>
  <w:num w:numId="19">
    <w:abstractNumId w:val="13"/>
  </w:num>
  <w:num w:numId="20">
    <w:abstractNumId w:val="16"/>
  </w:num>
  <w:num w:numId="21">
    <w:abstractNumId w:val="17"/>
  </w:num>
  <w:num w:numId="22">
    <w:abstractNumId w:val="24"/>
  </w:num>
  <w:num w:numId="23">
    <w:abstractNumId w:val="25"/>
  </w:num>
  <w:num w:numId="24">
    <w:abstractNumId w:val="11"/>
  </w:num>
  <w:num w:numId="25">
    <w:abstractNumId w:val="0"/>
  </w:num>
  <w:num w:numId="26">
    <w:abstractNumId w:val="10"/>
  </w:num>
  <w:num w:numId="27">
    <w:abstractNumId w:val="23"/>
  </w:num>
  <w:num w:numId="28">
    <w:abstractNumId w:val="12"/>
  </w:num>
  <w:num w:numId="29">
    <w:abstractNumId w:val="22"/>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1716"/>
    <w:rsid w:val="00037120"/>
    <w:rsid w:val="0004200D"/>
    <w:rsid w:val="00044048"/>
    <w:rsid w:val="000453EF"/>
    <w:rsid w:val="00060BC6"/>
    <w:rsid w:val="00070E91"/>
    <w:rsid w:val="00084F53"/>
    <w:rsid w:val="000A02B1"/>
    <w:rsid w:val="000A39B0"/>
    <w:rsid w:val="000A49FD"/>
    <w:rsid w:val="000B5DF3"/>
    <w:rsid w:val="000B5EB5"/>
    <w:rsid w:val="000C01C3"/>
    <w:rsid w:val="000C2747"/>
    <w:rsid w:val="000D0540"/>
    <w:rsid w:val="000D71D3"/>
    <w:rsid w:val="000E3E89"/>
    <w:rsid w:val="001001CD"/>
    <w:rsid w:val="00105990"/>
    <w:rsid w:val="00107B45"/>
    <w:rsid w:val="001155A9"/>
    <w:rsid w:val="001237A6"/>
    <w:rsid w:val="00124056"/>
    <w:rsid w:val="00136C6E"/>
    <w:rsid w:val="00146893"/>
    <w:rsid w:val="00153D3F"/>
    <w:rsid w:val="00161A01"/>
    <w:rsid w:val="0016319C"/>
    <w:rsid w:val="00171511"/>
    <w:rsid w:val="001749D7"/>
    <w:rsid w:val="00174D4F"/>
    <w:rsid w:val="00180163"/>
    <w:rsid w:val="0019610A"/>
    <w:rsid w:val="001972FE"/>
    <w:rsid w:val="001A7195"/>
    <w:rsid w:val="001B69D8"/>
    <w:rsid w:val="001B6E9D"/>
    <w:rsid w:val="001C5725"/>
    <w:rsid w:val="001E0A66"/>
    <w:rsid w:val="001E24E7"/>
    <w:rsid w:val="001E4689"/>
    <w:rsid w:val="00220040"/>
    <w:rsid w:val="00222725"/>
    <w:rsid w:val="002251C6"/>
    <w:rsid w:val="00230022"/>
    <w:rsid w:val="00240727"/>
    <w:rsid w:val="00242CBE"/>
    <w:rsid w:val="0025376A"/>
    <w:rsid w:val="00255D57"/>
    <w:rsid w:val="0027719E"/>
    <w:rsid w:val="00281A1A"/>
    <w:rsid w:val="002821B8"/>
    <w:rsid w:val="0029458A"/>
    <w:rsid w:val="00296082"/>
    <w:rsid w:val="002B09AC"/>
    <w:rsid w:val="002C3888"/>
    <w:rsid w:val="002C6F40"/>
    <w:rsid w:val="002D10FD"/>
    <w:rsid w:val="002D227F"/>
    <w:rsid w:val="002D477A"/>
    <w:rsid w:val="002D4A95"/>
    <w:rsid w:val="002F79C8"/>
    <w:rsid w:val="003041F2"/>
    <w:rsid w:val="00331519"/>
    <w:rsid w:val="00332474"/>
    <w:rsid w:val="00332AD8"/>
    <w:rsid w:val="0033383E"/>
    <w:rsid w:val="0034324E"/>
    <w:rsid w:val="00343970"/>
    <w:rsid w:val="003723F8"/>
    <w:rsid w:val="003857FF"/>
    <w:rsid w:val="00394DEE"/>
    <w:rsid w:val="003A0CE9"/>
    <w:rsid w:val="003A7F5B"/>
    <w:rsid w:val="003B60D1"/>
    <w:rsid w:val="003D3343"/>
    <w:rsid w:val="003F1555"/>
    <w:rsid w:val="003F2F58"/>
    <w:rsid w:val="00400DC9"/>
    <w:rsid w:val="00402F47"/>
    <w:rsid w:val="0040376F"/>
    <w:rsid w:val="00404B70"/>
    <w:rsid w:val="00416E4C"/>
    <w:rsid w:val="004358E5"/>
    <w:rsid w:val="0044215F"/>
    <w:rsid w:val="004673B6"/>
    <w:rsid w:val="00491332"/>
    <w:rsid w:val="004A58E6"/>
    <w:rsid w:val="004B2568"/>
    <w:rsid w:val="004B75AA"/>
    <w:rsid w:val="004B7AB9"/>
    <w:rsid w:val="004C69EF"/>
    <w:rsid w:val="004D3884"/>
    <w:rsid w:val="004E1ACA"/>
    <w:rsid w:val="004E39BB"/>
    <w:rsid w:val="004F0FAB"/>
    <w:rsid w:val="004F13B3"/>
    <w:rsid w:val="004F2080"/>
    <w:rsid w:val="004F6439"/>
    <w:rsid w:val="00514252"/>
    <w:rsid w:val="005158EA"/>
    <w:rsid w:val="005163F0"/>
    <w:rsid w:val="00525194"/>
    <w:rsid w:val="005277BB"/>
    <w:rsid w:val="005350BD"/>
    <w:rsid w:val="00544F29"/>
    <w:rsid w:val="00550F85"/>
    <w:rsid w:val="0055539C"/>
    <w:rsid w:val="00556558"/>
    <w:rsid w:val="00561794"/>
    <w:rsid w:val="005649AD"/>
    <w:rsid w:val="00573AAC"/>
    <w:rsid w:val="00592571"/>
    <w:rsid w:val="005940AE"/>
    <w:rsid w:val="00597C84"/>
    <w:rsid w:val="005B053B"/>
    <w:rsid w:val="005B1563"/>
    <w:rsid w:val="005B6B83"/>
    <w:rsid w:val="005D215C"/>
    <w:rsid w:val="005D2BD3"/>
    <w:rsid w:val="005E2A4F"/>
    <w:rsid w:val="005E2E13"/>
    <w:rsid w:val="005E39CD"/>
    <w:rsid w:val="005E6FDF"/>
    <w:rsid w:val="005F7E3B"/>
    <w:rsid w:val="005F7F0B"/>
    <w:rsid w:val="00616D33"/>
    <w:rsid w:val="00631144"/>
    <w:rsid w:val="0063717F"/>
    <w:rsid w:val="006406C6"/>
    <w:rsid w:val="0064364C"/>
    <w:rsid w:val="0065612E"/>
    <w:rsid w:val="00665423"/>
    <w:rsid w:val="00667965"/>
    <w:rsid w:val="006832BF"/>
    <w:rsid w:val="006A44E3"/>
    <w:rsid w:val="006D4449"/>
    <w:rsid w:val="006D5CB5"/>
    <w:rsid w:val="006F56DF"/>
    <w:rsid w:val="006F766A"/>
    <w:rsid w:val="007162BB"/>
    <w:rsid w:val="007200AA"/>
    <w:rsid w:val="00730753"/>
    <w:rsid w:val="00742A10"/>
    <w:rsid w:val="007568AF"/>
    <w:rsid w:val="007712DA"/>
    <w:rsid w:val="007726BA"/>
    <w:rsid w:val="00773443"/>
    <w:rsid w:val="00777AE6"/>
    <w:rsid w:val="007944EB"/>
    <w:rsid w:val="007B15BF"/>
    <w:rsid w:val="007B2899"/>
    <w:rsid w:val="007B6356"/>
    <w:rsid w:val="007B7D10"/>
    <w:rsid w:val="007C7F02"/>
    <w:rsid w:val="007E0399"/>
    <w:rsid w:val="007F0788"/>
    <w:rsid w:val="007F1375"/>
    <w:rsid w:val="007F3331"/>
    <w:rsid w:val="008104A5"/>
    <w:rsid w:val="008156D0"/>
    <w:rsid w:val="00817BB3"/>
    <w:rsid w:val="00820202"/>
    <w:rsid w:val="00835BA3"/>
    <w:rsid w:val="0083619B"/>
    <w:rsid w:val="0083627A"/>
    <w:rsid w:val="00857BAC"/>
    <w:rsid w:val="00860991"/>
    <w:rsid w:val="00876822"/>
    <w:rsid w:val="0089404A"/>
    <w:rsid w:val="008A6736"/>
    <w:rsid w:val="008B0C80"/>
    <w:rsid w:val="008B0E88"/>
    <w:rsid w:val="008B5212"/>
    <w:rsid w:val="008C3B42"/>
    <w:rsid w:val="008D44E7"/>
    <w:rsid w:val="008E58E5"/>
    <w:rsid w:val="008F11A2"/>
    <w:rsid w:val="008F63DF"/>
    <w:rsid w:val="00900E27"/>
    <w:rsid w:val="00905C5F"/>
    <w:rsid w:val="00926CB7"/>
    <w:rsid w:val="009448F7"/>
    <w:rsid w:val="0095023E"/>
    <w:rsid w:val="00960EAB"/>
    <w:rsid w:val="009675B1"/>
    <w:rsid w:val="00973941"/>
    <w:rsid w:val="00974F32"/>
    <w:rsid w:val="009766C7"/>
    <w:rsid w:val="00983F2C"/>
    <w:rsid w:val="00986B80"/>
    <w:rsid w:val="00992882"/>
    <w:rsid w:val="009A5246"/>
    <w:rsid w:val="009A56C6"/>
    <w:rsid w:val="009A7E52"/>
    <w:rsid w:val="009C17F1"/>
    <w:rsid w:val="009C5E82"/>
    <w:rsid w:val="009D407D"/>
    <w:rsid w:val="009E00A5"/>
    <w:rsid w:val="009E3FB0"/>
    <w:rsid w:val="009E5653"/>
    <w:rsid w:val="009E60E1"/>
    <w:rsid w:val="009F1989"/>
    <w:rsid w:val="009F2B7C"/>
    <w:rsid w:val="009F3AF2"/>
    <w:rsid w:val="00A157DD"/>
    <w:rsid w:val="00A20CDE"/>
    <w:rsid w:val="00A22EC6"/>
    <w:rsid w:val="00A25AEF"/>
    <w:rsid w:val="00A276C7"/>
    <w:rsid w:val="00A35C2A"/>
    <w:rsid w:val="00A424C8"/>
    <w:rsid w:val="00A43C07"/>
    <w:rsid w:val="00A679A0"/>
    <w:rsid w:val="00A7675C"/>
    <w:rsid w:val="00A9211F"/>
    <w:rsid w:val="00AA1A84"/>
    <w:rsid w:val="00AB1BD3"/>
    <w:rsid w:val="00AB54BC"/>
    <w:rsid w:val="00AB7523"/>
    <w:rsid w:val="00AB77AE"/>
    <w:rsid w:val="00AD20E9"/>
    <w:rsid w:val="00AD7ABB"/>
    <w:rsid w:val="00AE2FE5"/>
    <w:rsid w:val="00AE449B"/>
    <w:rsid w:val="00AE7F78"/>
    <w:rsid w:val="00AF2CEB"/>
    <w:rsid w:val="00B12535"/>
    <w:rsid w:val="00B1386F"/>
    <w:rsid w:val="00B26092"/>
    <w:rsid w:val="00B26289"/>
    <w:rsid w:val="00B32606"/>
    <w:rsid w:val="00B4039C"/>
    <w:rsid w:val="00B4050C"/>
    <w:rsid w:val="00B47F9F"/>
    <w:rsid w:val="00B50092"/>
    <w:rsid w:val="00B553BB"/>
    <w:rsid w:val="00B569C7"/>
    <w:rsid w:val="00B65811"/>
    <w:rsid w:val="00B75ABF"/>
    <w:rsid w:val="00B8198F"/>
    <w:rsid w:val="00BB1EE3"/>
    <w:rsid w:val="00BC06FA"/>
    <w:rsid w:val="00BC60AC"/>
    <w:rsid w:val="00BF446C"/>
    <w:rsid w:val="00C077A9"/>
    <w:rsid w:val="00C1010F"/>
    <w:rsid w:val="00C36DE4"/>
    <w:rsid w:val="00C444AA"/>
    <w:rsid w:val="00C45E4D"/>
    <w:rsid w:val="00C94196"/>
    <w:rsid w:val="00CA0110"/>
    <w:rsid w:val="00CA4EF1"/>
    <w:rsid w:val="00CA6365"/>
    <w:rsid w:val="00CA72B3"/>
    <w:rsid w:val="00CB5CD3"/>
    <w:rsid w:val="00CC6BBB"/>
    <w:rsid w:val="00CD7941"/>
    <w:rsid w:val="00CE7F6F"/>
    <w:rsid w:val="00CF6DCC"/>
    <w:rsid w:val="00CF7462"/>
    <w:rsid w:val="00D02490"/>
    <w:rsid w:val="00D05A0B"/>
    <w:rsid w:val="00D20A6D"/>
    <w:rsid w:val="00D20B6A"/>
    <w:rsid w:val="00D26343"/>
    <w:rsid w:val="00D4123A"/>
    <w:rsid w:val="00D476FB"/>
    <w:rsid w:val="00D57EB5"/>
    <w:rsid w:val="00D65F4A"/>
    <w:rsid w:val="00DA1A62"/>
    <w:rsid w:val="00DA1EE0"/>
    <w:rsid w:val="00DD1583"/>
    <w:rsid w:val="00DD64E5"/>
    <w:rsid w:val="00DE1A7D"/>
    <w:rsid w:val="00DE2503"/>
    <w:rsid w:val="00DF33AC"/>
    <w:rsid w:val="00E037FF"/>
    <w:rsid w:val="00E07F61"/>
    <w:rsid w:val="00E11B6D"/>
    <w:rsid w:val="00E3644A"/>
    <w:rsid w:val="00E618EC"/>
    <w:rsid w:val="00E76D88"/>
    <w:rsid w:val="00E81160"/>
    <w:rsid w:val="00E83166"/>
    <w:rsid w:val="00EA3322"/>
    <w:rsid w:val="00EA35A9"/>
    <w:rsid w:val="00EE478A"/>
    <w:rsid w:val="00EF174D"/>
    <w:rsid w:val="00EF64E9"/>
    <w:rsid w:val="00F06E3F"/>
    <w:rsid w:val="00F1192A"/>
    <w:rsid w:val="00F1507B"/>
    <w:rsid w:val="00F23762"/>
    <w:rsid w:val="00F542C8"/>
    <w:rsid w:val="00F577C9"/>
    <w:rsid w:val="00F63961"/>
    <w:rsid w:val="00F66027"/>
    <w:rsid w:val="00F7518B"/>
    <w:rsid w:val="00F7641A"/>
    <w:rsid w:val="00F95344"/>
    <w:rsid w:val="00FB107F"/>
    <w:rsid w:val="00FB5B5E"/>
    <w:rsid w:val="00FC5F22"/>
    <w:rsid w:val="00FD299B"/>
    <w:rsid w:val="00FD39F7"/>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84065-29C8-4409-B81B-3625887B7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4</Pages>
  <Words>632</Words>
  <Characters>3481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pacevedo</cp:lastModifiedBy>
  <cp:revision>36</cp:revision>
  <cp:lastPrinted>2016-04-21T15:32:00Z</cp:lastPrinted>
  <dcterms:created xsi:type="dcterms:W3CDTF">2016-04-20T14:26:00Z</dcterms:created>
  <dcterms:modified xsi:type="dcterms:W3CDTF">2016-04-21T16:52:00Z</dcterms:modified>
</cp:coreProperties>
</file>