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7C84B2F2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A2E5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10221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0A21B939" w:rsidR="00695000" w:rsidRPr="000C2B3C" w:rsidRDefault="009D407D" w:rsidP="000C2B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C2B3C" w:rsidRPr="000C2B3C">
        <w:rPr>
          <w:rFonts w:ascii="Courier New" w:hAnsi="Courier New" w:cs="Courier New"/>
          <w:sz w:val="24"/>
          <w:szCs w:val="24"/>
        </w:rPr>
        <w:t>El Expediente N° 1462/14 – iniciado por la Molina Petrona Encarnación – Eximición Tasas Servicios a la Propiedad;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793FA0F" w14:textId="77777777" w:rsidR="000C2B3C" w:rsidRDefault="000C2B3C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2B3E1C9" w14:textId="30045236" w:rsidR="00CB6ADC" w:rsidRPr="000C2B3C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C2B3C">
        <w:rPr>
          <w:rFonts w:ascii="Courier New" w:hAnsi="Courier New" w:cs="Courier New"/>
          <w:sz w:val="24"/>
          <w:szCs w:val="24"/>
        </w:rPr>
        <w:t>Que</w:t>
      </w:r>
      <w:r w:rsidR="000C2B3C" w:rsidRPr="000C2B3C">
        <w:rPr>
          <w:rFonts w:ascii="Courier New" w:hAnsi="Courier New" w:cs="Courier New"/>
          <w:sz w:val="24"/>
          <w:szCs w:val="24"/>
        </w:rPr>
        <w:t xml:space="preserve"> solicita la eximición de la deuda de Tasa por Servicios a la Propiedad correspondiente al inmueble - Cuenta N°000011020;</w:t>
      </w:r>
    </w:p>
    <w:p w14:paraId="08F1B1E7" w14:textId="77F9A581" w:rsidR="0084140B" w:rsidRPr="000C2B3C" w:rsidRDefault="000C2B3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C2B3C">
        <w:rPr>
          <w:rFonts w:ascii="Courier New" w:hAnsi="Courier New" w:cs="Courier New"/>
          <w:sz w:val="24"/>
          <w:szCs w:val="24"/>
        </w:rPr>
        <w:t>Que el estudio socioeconómico realizado informa que se trata de un hogar unipersonal inserto en el mercado a través de transferencia estatal – Jubilación;</w:t>
      </w:r>
    </w:p>
    <w:p w14:paraId="5890F8AD" w14:textId="5B65B112" w:rsidR="00E76BED" w:rsidRDefault="00242CBE" w:rsidP="00822B4F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4107C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D7DAF5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F7A2A0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26A1C2" w14:textId="4DD51648" w:rsidR="00B5127A" w:rsidRDefault="00B5127A" w:rsidP="00B51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71089FA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23FC404F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C2B3C" w:rsidRPr="00822B4F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0C2B3C" w:rsidRPr="00822B4F">
        <w:rPr>
          <w:rFonts w:ascii="Courier New" w:eastAsia="Arial Unicode MS" w:hAnsi="Courier New" w:cs="ShelleyAllegroScript-Normal"/>
          <w:sz w:val="28"/>
          <w:szCs w:val="24"/>
          <w:lang w:val="es-ES_tradnl" w:eastAsia="es-ES"/>
        </w:rPr>
        <w:t>a</w:t>
      </w:r>
      <w:r w:rsidR="000C2B3C">
        <w:rPr>
          <w:rFonts w:ascii="Courier New" w:hAnsi="Courier New" w:cs="Courier New"/>
          <w:sz w:val="24"/>
        </w:rPr>
        <w:t xml:space="preserve"> la titular de la Cuenta N° 000011020 de la Tasa por Servicios a la Propiedad respecto a la deuda que mantiene con en el Municipio hasta finalizar el año 2015, comprometiéndose a abonar el año 2016.</w:t>
      </w:r>
    </w:p>
    <w:p w14:paraId="04CB2AF5" w14:textId="05A331DB" w:rsidR="00822B4F" w:rsidRPr="00B5127A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actuantes a fines de dejar sin efecto el o los juicios iniciados y honorarios generados.</w:t>
      </w:r>
    </w:p>
    <w:p w14:paraId="271D88C8" w14:textId="3694966E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51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B18603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410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107C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D0A96-FE6D-4E29-AA14-9B4210C3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2016-06-30T12:15:00Z</cp:lastPrinted>
  <dcterms:created xsi:type="dcterms:W3CDTF">2016-07-07T11:16:00Z</dcterms:created>
  <dcterms:modified xsi:type="dcterms:W3CDTF">2016-07-07T11:42:00Z</dcterms:modified>
</cp:coreProperties>
</file>