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382EE50B" w:rsidR="00DA02DB" w:rsidRDefault="00667965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166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166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10226</w:t>
      </w:r>
    </w:p>
    <w:p w14:paraId="1D8A7466" w14:textId="194D8FBA" w:rsidR="00695000" w:rsidRPr="00555DEC" w:rsidRDefault="009D407D" w:rsidP="00555DEC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0D0C7E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555DEC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555DE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1178/14 iniciado por la Sra. Bustos</w:t>
      </w:r>
      <w:r w:rsidR="00555DEC" w:rsidRPr="00555DE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55DEC" w:rsidRPr="00555DEC">
        <w:rPr>
          <w:rFonts w:ascii="Courier New" w:eastAsia="Times New Roman" w:hAnsi="Courier New" w:cs="Times New Roman"/>
          <w:sz w:val="24"/>
          <w:szCs w:val="20"/>
          <w:lang w:eastAsia="es-AR"/>
        </w:rPr>
        <w:t>Antonia Amelia</w:t>
      </w:r>
      <w:r w:rsidR="00555DEC" w:rsidRP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F3F4C54" w:rsidR="00CB6ADC" w:rsidRDefault="00555DE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solicita la eximición de la deuda que en concepto de Tasa por Servicios a la Propiedad Mantiene con el</w:t>
      </w:r>
      <w:r w:rsidRP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Municipio el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inmueble Cuenta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N°00025848;</w:t>
      </w:r>
    </w:p>
    <w:p w14:paraId="3A6029BA" w14:textId="15787F8C" w:rsidR="00555DEC" w:rsidRDefault="00555DE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del estudio socioeconómico surge que se trata de una familia extensa, inserta en el sistema productivo a través</w:t>
      </w:r>
      <w:r w:rsidRP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trabajo no formal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14:paraId="22BF06E7" w14:textId="41C2258A" w:rsidR="00555DEC" w:rsidRDefault="00555DEC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obtiene sus recursos monetarios mediante</w:t>
      </w:r>
      <w:r w:rsidRP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transferencia formal;</w:t>
      </w:r>
    </w:p>
    <w:p w14:paraId="14B09ABE" w14:textId="594B0176" w:rsidR="0040234B" w:rsidRPr="00555DEC" w:rsidRDefault="00555DEC" w:rsidP="00555DE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presenta graves problemas de salud;</w:t>
      </w:r>
    </w:p>
    <w:p w14:paraId="1E7FD32D" w14:textId="269C1E2C" w:rsidR="00436308" w:rsidRDefault="00242CBE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0D0C7E">
        <w:rPr>
          <w:rFonts w:ascii="Courier New" w:eastAsia="Calibri" w:hAnsi="Courier New" w:cs="Courier New"/>
          <w:sz w:val="24"/>
          <w:szCs w:val="24"/>
          <w:lang w:val="es-ES_tradnl"/>
        </w:rPr>
        <w:t>día 06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2D83E961" w14:textId="77777777" w:rsidR="00555DEC" w:rsidRDefault="00555DEC" w:rsidP="000D0C7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89CFC17" w14:textId="77777777" w:rsidR="00555DEC" w:rsidRDefault="00555DEC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007A12" w14:textId="4A8E9A39" w:rsidR="00555DEC" w:rsidRDefault="00555DEC" w:rsidP="00555DEC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555DE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35BE5E" w14:textId="26E3BE4A" w:rsidR="00B5127A" w:rsidRPr="003E4EC7" w:rsidRDefault="00555DEC" w:rsidP="00B5127A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45362BA" w14:textId="12917716" w:rsidR="00FB1642" w:rsidRDefault="00974F32" w:rsidP="00583B03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583B03" w:rsidRPr="00583B0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555DE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</w:t>
      </w:r>
      <w:r w:rsidR="00583B03" w:rsidRP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Ejecutivo fijar un plan de pago en concepto de Tasa por servicios a la Propiedad para el Inmueble Cuenta N° 00025848</w:t>
      </w:r>
      <w:bookmarkStart w:id="0" w:name="_GoBack"/>
      <w:bookmarkEnd w:id="0"/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por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cada cuota pagada en termino eximir tres de</w:t>
      </w:r>
      <w:r w:rsidR="00583B03" w:rsidRP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deuda.</w:t>
      </w:r>
    </w:p>
    <w:p w14:paraId="757401DC" w14:textId="7C176F00" w:rsidR="0040234B" w:rsidRPr="0040234B" w:rsidRDefault="0040234B" w:rsidP="0040234B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</w:rPr>
      </w:pPr>
      <w:r w:rsidRPr="004023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="00583B03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B03" w:rsidRPr="00583B0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que</w:t>
      </w:r>
      <w:r w:rsidR="00583B03" w:rsidRP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interceda ante los procuradores actuantes a fines de dejar sin efecto el o los juicios iniciados y honorarios</w:t>
      </w:r>
      <w:r w:rsidR="00583B0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generados.</w:t>
      </w:r>
    </w:p>
    <w:p w14:paraId="271D88C8" w14:textId="6633434D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40234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6FB9F80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0D0C7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SEIS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B70"/>
    <w:rsid w:val="00430616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A3322"/>
    <w:rsid w:val="00EA35A9"/>
    <w:rsid w:val="00EC131A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DD0D9-2129-47DC-8235-42F4D2319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2016-07-07T12:14:00Z</cp:lastPrinted>
  <dcterms:created xsi:type="dcterms:W3CDTF">2016-07-07T12:18:00Z</dcterms:created>
  <dcterms:modified xsi:type="dcterms:W3CDTF">2016-07-07T12:31:00Z</dcterms:modified>
</cp:coreProperties>
</file>