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F9C7058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75F5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75F5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10373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CF49FFE" w:rsidR="00E54752" w:rsidRPr="00210587" w:rsidRDefault="009D407D" w:rsidP="003A076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175F54">
        <w:rPr>
          <w:rFonts w:ascii="Courier New" w:hAnsi="Courier New" w:cs="Courier New"/>
          <w:color w:val="212121"/>
          <w:sz w:val="24"/>
          <w:szCs w:val="24"/>
        </w:rPr>
        <w:t>El Programa Provincial “LO TENGO”</w:t>
      </w:r>
      <w:r w:rsidR="00175F54" w:rsidRPr="00ED4D28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175F54" w:rsidRPr="00ED4D28">
        <w:rPr>
          <w:rFonts w:ascii="Courier New" w:hAnsi="Courier New" w:cs="Courier New"/>
          <w:sz w:val="24"/>
          <w:szCs w:val="24"/>
        </w:rPr>
        <w:t>y;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9731D46" w14:textId="3D330CFA" w:rsidR="00C935A8" w:rsidRPr="00C935A8" w:rsidRDefault="00BD54E9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 xml:space="preserve">Que </w:t>
      </w:r>
      <w:r w:rsidR="00C935A8" w:rsidRPr="00C935A8">
        <w:rPr>
          <w:rFonts w:ascii="Courier New" w:hAnsi="Courier New" w:cs="Courier New"/>
          <w:b w:val="0"/>
        </w:rPr>
        <w:t xml:space="preserve">el Programa Provincial LO TENGO, se instrumenta en conjunto con los Municipios y Comunas de la Provincia, donde éstos aportan las tierras necesarias para tal fin; </w:t>
      </w:r>
    </w:p>
    <w:p w14:paraId="4036DCF9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3C80E6E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>Que a los fines de poner en marcha el Programa, en la ciudad de Alta Gracia, con el objeto de que vecinos de la ciudad, puedan tener mejores condiciones para acceder a lotes aptos para vivienda y con la infraestructura necesaria para generar el hábitat, la Municipalidad de Alta Gracia adquirió las Parcelas, con designación Catastral 31-06-01-03-01-491-001 y 31-06-01-03-01-491-002 y con una  superficie total de 43953.83 m</w:t>
      </w:r>
      <w:r w:rsidRPr="00C935A8">
        <w:rPr>
          <w:rFonts w:ascii="Courier New" w:hAnsi="Courier New" w:cs="Courier New"/>
          <w:b w:val="0"/>
          <w:vertAlign w:val="superscript"/>
        </w:rPr>
        <w:t>2</w:t>
      </w:r>
      <w:r w:rsidRPr="00C935A8">
        <w:rPr>
          <w:rFonts w:ascii="Courier New" w:hAnsi="Courier New" w:cs="Courier New"/>
          <w:b w:val="0"/>
        </w:rPr>
        <w:t xml:space="preserve"> en Barrio Parque San Juan;</w:t>
      </w:r>
    </w:p>
    <w:p w14:paraId="7CDE60DB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A36BC06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>Que las Parcelas adquiridas, se encuentra dentro de la  Zona Residencial Barrio Parque San Juan, reguladas por el Art. 202 de la Ordenanza N° 8547 que define, como Uso Dominante, al Uso Residencial Unifamiliar, Multifamiliar y Colectivo;</w:t>
      </w:r>
    </w:p>
    <w:p w14:paraId="20D825CC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F2EC114" w14:textId="77777777" w:rsid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>Que para el desarrollo del Loteo, se tienen en cuenta las calles existentes, dando continuidad a las mismas;</w:t>
      </w:r>
    </w:p>
    <w:p w14:paraId="5285A149" w14:textId="77777777" w:rsid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EE1EACF" w14:textId="1A9ACA12" w:rsidR="00C935A8" w:rsidRDefault="00C935A8" w:rsidP="00C935A8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5FB1D80F" w14:textId="4BE85225" w:rsidR="00C935A8" w:rsidRPr="00C935A8" w:rsidRDefault="00C935A8" w:rsidP="00C935A8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6B6DD474" w14:textId="3007FAF3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>Que dado el emplazamiento del Loteo en una zona ya consolidada urbanísticamente y por lo reducido del mismo, no se generan Espacios Verdes ni Espacio Comunitario, teniendo en cuenta la existencia de Espacios Verdes cercanos y también Espacio Comunitario como el Centro vecinal y Dispensario Municipal;</w:t>
      </w:r>
    </w:p>
    <w:p w14:paraId="6F7C5E79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1413D5F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>Que en lo que respecta a las Obras de Infraestructura, se prevé la construcción de Red de Distribución de Agua Potable, Red de Distribución de Energía Eléctrica y Alumbrado Público, Cordón Cuneta y Badenes de Hormigón, con carpeta de rodamiento con material 0-20 consolidado;</w:t>
      </w:r>
    </w:p>
    <w:p w14:paraId="0EDC3144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05AC9AF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>Que se realizó el Estudio de Impacto Ambiental, con resultados satisfactorios;</w:t>
      </w:r>
    </w:p>
    <w:p w14:paraId="25F7F918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51BE23D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 xml:space="preserve">Que se ejecutará el Estudio de Escorrentías, a fin de regular el escurrimiento de los excedentes pluviales y garantizar la no </w:t>
      </w:r>
      <w:proofErr w:type="spellStart"/>
      <w:r w:rsidRPr="00C935A8">
        <w:rPr>
          <w:rFonts w:ascii="Courier New" w:hAnsi="Courier New" w:cs="Courier New"/>
          <w:b w:val="0"/>
        </w:rPr>
        <w:t>inundabilidad</w:t>
      </w:r>
      <w:proofErr w:type="spellEnd"/>
      <w:r w:rsidRPr="00C935A8">
        <w:rPr>
          <w:rFonts w:ascii="Courier New" w:hAnsi="Courier New" w:cs="Courier New"/>
          <w:b w:val="0"/>
        </w:rPr>
        <w:t xml:space="preserve"> de las Parcelas;</w:t>
      </w:r>
    </w:p>
    <w:p w14:paraId="09C313CF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DB90EB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 xml:space="preserve">Que se generan un total de 120 Parcelas, con un </w:t>
      </w:r>
      <w:proofErr w:type="gramStart"/>
      <w:r w:rsidRPr="00C935A8">
        <w:rPr>
          <w:rFonts w:ascii="Courier New" w:hAnsi="Courier New" w:cs="Courier New"/>
          <w:b w:val="0"/>
        </w:rPr>
        <w:t>frente  y</w:t>
      </w:r>
      <w:proofErr w:type="gramEnd"/>
      <w:r w:rsidRPr="00C935A8">
        <w:rPr>
          <w:rFonts w:ascii="Courier New" w:hAnsi="Courier New" w:cs="Courier New"/>
          <w:b w:val="0"/>
        </w:rPr>
        <w:t xml:space="preserve"> Superficies  menores a las normadas para la zona y dado el perfil de loteo social, no afecta la imagen urbana del sector;</w:t>
      </w:r>
    </w:p>
    <w:p w14:paraId="51533AFF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EA4276C" w14:textId="77777777" w:rsid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 xml:space="preserve">Que a fin de dar continuidad a las calles existentes y para lograr un adecuado ensamble con la urbanización colindante existente, se generan Manzanas, con medidas </w:t>
      </w:r>
    </w:p>
    <w:p w14:paraId="19D0EEE9" w14:textId="77777777" w:rsid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F6A0E1F" w14:textId="42144867" w:rsidR="00C935A8" w:rsidRDefault="00C935A8" w:rsidP="00C935A8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5C54F3A8" w14:textId="0F9E6423" w:rsidR="00C935A8" w:rsidRPr="00C935A8" w:rsidRDefault="00C935A8" w:rsidP="00C935A8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</w:t>
      </w:r>
      <w:r w:rsidR="00E845BA">
        <w:rPr>
          <w:rFonts w:ascii="Courier New" w:hAnsi="Courier New" w:cs="Courier New"/>
        </w:rPr>
        <w:t>3.-</w:t>
      </w:r>
    </w:p>
    <w:p w14:paraId="20383E90" w14:textId="5D4D0605" w:rsidR="00C935A8" w:rsidRDefault="00C935A8" w:rsidP="00C935A8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proofErr w:type="gramStart"/>
      <w:r w:rsidRPr="00C935A8">
        <w:rPr>
          <w:rFonts w:ascii="Courier New" w:hAnsi="Courier New" w:cs="Courier New"/>
          <w:b w:val="0"/>
        </w:rPr>
        <w:t>que</w:t>
      </w:r>
      <w:proofErr w:type="gramEnd"/>
      <w:r w:rsidRPr="00C935A8">
        <w:rPr>
          <w:rFonts w:ascii="Courier New" w:hAnsi="Courier New" w:cs="Courier New"/>
          <w:b w:val="0"/>
        </w:rPr>
        <w:t xml:space="preserve"> exceden en más y en menos, los máximos y mínimos establecidos en la Normativa vigente;</w:t>
      </w:r>
    </w:p>
    <w:p w14:paraId="6EECC6FB" w14:textId="77777777" w:rsidR="00C935A8" w:rsidRPr="00C935A8" w:rsidRDefault="00C935A8" w:rsidP="00C935A8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28C4CADE" w14:textId="77777777" w:rsidR="00C935A8" w:rsidRPr="00C935A8" w:rsidRDefault="00C935A8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35A8">
        <w:rPr>
          <w:rFonts w:ascii="Courier New" w:hAnsi="Courier New" w:cs="Courier New"/>
          <w:b w:val="0"/>
        </w:rPr>
        <w:t>Que como ANEXO I, formando parte de la presente Ordenanza, se adjunta Plano de Unión y Loteo propuesto.</w:t>
      </w:r>
    </w:p>
    <w:p w14:paraId="5FECD5E8" w14:textId="77777777" w:rsidR="008B107B" w:rsidRPr="00C935A8" w:rsidRDefault="008B107B" w:rsidP="00C935A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3B22A8DE" w:rsidR="00CD00FF" w:rsidRPr="00C935A8" w:rsidRDefault="008B107B" w:rsidP="00C935A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</w:t>
      </w:r>
      <w:r w:rsid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 evaluado el proyecto de Ordenanza adjunto al Expediente 584/I/2016</w:t>
      </w:r>
      <w:r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,</w:t>
      </w:r>
      <w:r w:rsid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Obras y Servicios Públicos,</w:t>
      </w:r>
      <w:r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aprobado</w:t>
      </w:r>
      <w:r w:rsid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</w:t>
      </w:r>
      <w:r w:rsidR="003A4F09"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751F90"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C935A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C935A8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C935A8">
        <w:rPr>
          <w:rFonts w:ascii="Courier New" w:eastAsia="Calibri" w:hAnsi="Courier New" w:cs="Courier New"/>
          <w:b w:val="0"/>
          <w:lang w:val="es-ES_tradnl"/>
        </w:rPr>
        <w:t>día</w:t>
      </w:r>
      <w:r w:rsidR="003A4F09" w:rsidRPr="00C935A8">
        <w:rPr>
          <w:rFonts w:ascii="Courier New" w:eastAsia="Calibri" w:hAnsi="Courier New" w:cs="Courier New"/>
          <w:b w:val="0"/>
          <w:lang w:val="es-ES_tradnl"/>
        </w:rPr>
        <w:t xml:space="preserve"> 09</w:t>
      </w:r>
      <w:r w:rsidR="00417C72" w:rsidRPr="00C935A8">
        <w:rPr>
          <w:rFonts w:ascii="Courier New" w:eastAsia="Calibri" w:hAnsi="Courier New" w:cs="Courier New"/>
          <w:b w:val="0"/>
          <w:lang w:val="es-ES_tradnl"/>
        </w:rPr>
        <w:t xml:space="preserve"> de noviembre</w:t>
      </w:r>
      <w:r w:rsidR="00C94196" w:rsidRPr="00C935A8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C935A8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C935A8">
        <w:rPr>
          <w:rFonts w:ascii="Courier New" w:eastAsia="Calibri" w:hAnsi="Courier New" w:cs="Courier New"/>
          <w:b w:val="0"/>
          <w:lang w:val="es-ES_tradnl"/>
        </w:rPr>
        <w:t>.-</w:t>
      </w:r>
    </w:p>
    <w:p w14:paraId="5D66178C" w14:textId="77777777" w:rsidR="00A70B59" w:rsidRDefault="00A70B59" w:rsidP="008B10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BA39D0C" w14:textId="3C2EBDF2" w:rsidR="00210587" w:rsidRDefault="00EF174D" w:rsidP="003A4F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39B12C" w14:textId="77777777" w:rsidR="003A4F09" w:rsidRPr="003A4F09" w:rsidRDefault="003A4F09" w:rsidP="003A4F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B28E83C" w14:textId="07A60B5F" w:rsidR="00E845BA" w:rsidRPr="00E845BA" w:rsidRDefault="00E845BA" w:rsidP="00E845BA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30724B">
        <w:rPr>
          <w:rFonts w:ascii="Courier New" w:hAnsi="Courier New" w:cs="Courier New"/>
          <w:b/>
          <w:sz w:val="24"/>
          <w:szCs w:val="24"/>
        </w:rPr>
        <w:t>APRUÉBASE</w:t>
      </w:r>
      <w:r w:rsidRPr="00421A1A">
        <w:rPr>
          <w:rFonts w:ascii="Courier New" w:hAnsi="Courier New" w:cs="Courier New"/>
          <w:sz w:val="24"/>
          <w:szCs w:val="24"/>
        </w:rPr>
        <w:t xml:space="preserve"> el Loteo practicado sobre las Parcelas </w:t>
      </w:r>
      <w:r>
        <w:rPr>
          <w:rFonts w:ascii="Courier New" w:hAnsi="Courier New" w:cs="Courier New"/>
          <w:sz w:val="24"/>
          <w:szCs w:val="24"/>
        </w:rPr>
        <w:t xml:space="preserve">con </w:t>
      </w:r>
      <w:r w:rsidRPr="00421A1A">
        <w:rPr>
          <w:rFonts w:ascii="Courier New" w:hAnsi="Courier New" w:cs="Courier New"/>
          <w:sz w:val="24"/>
          <w:szCs w:val="24"/>
        </w:rPr>
        <w:t xml:space="preserve">designaciones catastrales </w:t>
      </w:r>
      <w:r w:rsidRPr="00AF28D1">
        <w:rPr>
          <w:rFonts w:ascii="Courier New" w:hAnsi="Courier New" w:cs="Courier New"/>
          <w:sz w:val="24"/>
          <w:szCs w:val="24"/>
        </w:rPr>
        <w:t xml:space="preserve">31-06-01-03-01-491-001 </w:t>
      </w:r>
      <w:proofErr w:type="gramStart"/>
      <w:r w:rsidRPr="00AF28D1">
        <w:rPr>
          <w:rFonts w:ascii="Courier New" w:hAnsi="Courier New" w:cs="Courier New"/>
          <w:sz w:val="24"/>
          <w:szCs w:val="24"/>
        </w:rPr>
        <w:t xml:space="preserve">y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AF28D1">
        <w:rPr>
          <w:rFonts w:ascii="Courier New" w:hAnsi="Courier New" w:cs="Courier New"/>
          <w:sz w:val="24"/>
          <w:szCs w:val="24"/>
        </w:rPr>
        <w:t>31</w:t>
      </w:r>
      <w:proofErr w:type="gramEnd"/>
      <w:r w:rsidRPr="00AF28D1">
        <w:rPr>
          <w:rFonts w:ascii="Courier New" w:hAnsi="Courier New" w:cs="Courier New"/>
          <w:sz w:val="24"/>
          <w:szCs w:val="24"/>
        </w:rPr>
        <w:t>-06-01-03-01-491-002</w:t>
      </w:r>
      <w:r w:rsidRPr="00421A1A">
        <w:rPr>
          <w:rFonts w:ascii="Courier New" w:hAnsi="Courier New" w:cs="Courier New"/>
          <w:sz w:val="24"/>
          <w:szCs w:val="24"/>
        </w:rPr>
        <w:t xml:space="preserve">, conforme Plano de </w:t>
      </w:r>
      <w:r>
        <w:rPr>
          <w:rFonts w:ascii="Courier New" w:hAnsi="Courier New" w:cs="Courier New"/>
          <w:sz w:val="24"/>
          <w:szCs w:val="24"/>
        </w:rPr>
        <w:t xml:space="preserve">Unión y </w:t>
      </w:r>
      <w:r w:rsidRPr="00421A1A">
        <w:rPr>
          <w:rFonts w:ascii="Courier New" w:hAnsi="Courier New" w:cs="Courier New"/>
          <w:sz w:val="24"/>
          <w:szCs w:val="24"/>
        </w:rPr>
        <w:t xml:space="preserve">Loteo </w:t>
      </w:r>
      <w:r>
        <w:rPr>
          <w:rFonts w:ascii="Courier New" w:hAnsi="Courier New" w:cs="Courier New"/>
          <w:sz w:val="24"/>
          <w:szCs w:val="24"/>
        </w:rPr>
        <w:t>que como ANEXO I, forma parte de la presente Ordenanza</w:t>
      </w:r>
      <w:r w:rsidRPr="00421A1A">
        <w:rPr>
          <w:rFonts w:ascii="Courier New" w:hAnsi="Courier New" w:cs="Courier New"/>
          <w:sz w:val="24"/>
          <w:szCs w:val="24"/>
        </w:rPr>
        <w:t>.-</w:t>
      </w:r>
    </w:p>
    <w:p w14:paraId="0084D4D7" w14:textId="49B9B8DC" w:rsidR="00417C72" w:rsidRDefault="00E845BA" w:rsidP="00E845B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30724B">
        <w:rPr>
          <w:rFonts w:ascii="Courier New" w:hAnsi="Courier New" w:cs="Courier New"/>
          <w:b/>
          <w:sz w:val="24"/>
          <w:szCs w:val="24"/>
        </w:rPr>
        <w:t>VERIFÍQUESE</w:t>
      </w:r>
      <w:r w:rsidRPr="00421A1A">
        <w:rPr>
          <w:rFonts w:ascii="Courier New" w:hAnsi="Courier New" w:cs="Courier New"/>
          <w:sz w:val="24"/>
          <w:szCs w:val="24"/>
        </w:rPr>
        <w:t xml:space="preserve"> por medio de la Secretaría de Infraestructura el cumplimiento de la ejecución </w:t>
      </w:r>
      <w:r w:rsidRPr="00421A1A">
        <w:rPr>
          <w:rFonts w:ascii="Courier New" w:hAnsi="Courier New" w:cs="Courier New"/>
          <w:sz w:val="24"/>
          <w:szCs w:val="24"/>
        </w:rPr>
        <w:t xml:space="preserve">de </w:t>
      </w:r>
      <w:r>
        <w:rPr>
          <w:rFonts w:ascii="Courier New" w:hAnsi="Courier New" w:cs="Courier New"/>
          <w:sz w:val="24"/>
          <w:szCs w:val="24"/>
        </w:rPr>
        <w:t>las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21A1A">
        <w:rPr>
          <w:rFonts w:ascii="Courier New" w:hAnsi="Courier New" w:cs="Courier New"/>
          <w:sz w:val="24"/>
          <w:szCs w:val="24"/>
        </w:rPr>
        <w:t xml:space="preserve">Obras </w:t>
      </w:r>
      <w:r>
        <w:rPr>
          <w:rFonts w:ascii="Courier New" w:hAnsi="Courier New" w:cs="Courier New"/>
          <w:sz w:val="24"/>
          <w:szCs w:val="24"/>
        </w:rPr>
        <w:t>de Infraestructura y las necesarias para el tratamiento de las aguas Pluviales.-</w:t>
      </w:r>
    </w:p>
    <w:p w14:paraId="080EE4E0" w14:textId="77777777" w:rsidR="00E845BA" w:rsidRDefault="00E845BA" w:rsidP="00E845B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F59A19" w14:textId="568D8E71" w:rsidR="00E845BA" w:rsidRDefault="00E845BA" w:rsidP="00E845BA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DC3407B" w14:textId="69B84C5B" w:rsidR="00E845BA" w:rsidRDefault="00E845BA" w:rsidP="00E845BA">
      <w:pPr>
        <w:spacing w:before="100" w:beforeAutospacing="1" w:line="360" w:lineRule="auto"/>
        <w:rPr>
          <w:rFonts w:ascii="Courier New" w:hAnsi="Courier New" w:cs="Courier New"/>
          <w:sz w:val="24"/>
          <w:szCs w:val="24"/>
        </w:rPr>
      </w:pPr>
      <w:bookmarkStart w:id="0" w:name="_GoBack"/>
      <w:r>
        <w:rPr>
          <w:rFonts w:ascii="Courier New" w:hAnsi="Courier New" w:cs="Courier New"/>
          <w:sz w:val="24"/>
          <w:szCs w:val="24"/>
        </w:rPr>
        <w:lastRenderedPageBreak/>
        <w:t>...///4.-</w:t>
      </w:r>
    </w:p>
    <w:bookmarkEnd w:id="0"/>
    <w:p w14:paraId="147A1C3C" w14:textId="59563FCA" w:rsidR="0042665E" w:rsidRDefault="00E845BA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C2B3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F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75F54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D98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35A8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45BA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BE6FA-08FE-4100-9063-0477EAE21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2016-11-10T14:20:00Z</cp:lastPrinted>
  <dcterms:created xsi:type="dcterms:W3CDTF">2016-11-10T13:47:00Z</dcterms:created>
  <dcterms:modified xsi:type="dcterms:W3CDTF">2016-11-10T14:40:00Z</dcterms:modified>
</cp:coreProperties>
</file>