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F0AEB73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A70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1088</w:t>
      </w:r>
      <w:r w:rsidR="00D70DC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</w:t>
      </w:r>
    </w:p>
    <w:p w14:paraId="13D52280" w14:textId="7B30BDE7" w:rsidR="00B9717C" w:rsidRPr="00D70DCA" w:rsidRDefault="00867E20" w:rsidP="00D70DCA">
      <w:pPr>
        <w:ind w:left="851" w:hanging="425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D70DCA" w:rsidRPr="00D70DCA">
        <w:rPr>
          <w:rFonts w:ascii="Courier New" w:hAnsi="Courier New" w:cs="Courier New"/>
          <w:color w:val="000000"/>
          <w:sz w:val="24"/>
          <w:szCs w:val="24"/>
        </w:rPr>
        <w:t xml:space="preserve">El Expediente Nº 241/17 iniciado por el Sr, </w:t>
      </w:r>
      <w:proofErr w:type="spellStart"/>
      <w:r w:rsidR="00D70DCA" w:rsidRPr="00D70DCA">
        <w:rPr>
          <w:rFonts w:ascii="Courier New" w:hAnsi="Courier New" w:cs="Courier New"/>
          <w:color w:val="000000"/>
          <w:sz w:val="24"/>
          <w:szCs w:val="24"/>
        </w:rPr>
        <w:t>Picco</w:t>
      </w:r>
      <w:proofErr w:type="spellEnd"/>
      <w:r w:rsidR="00D70DCA" w:rsidRPr="00D70DCA">
        <w:rPr>
          <w:rFonts w:ascii="Courier New" w:hAnsi="Courier New" w:cs="Courier New"/>
          <w:color w:val="000000"/>
          <w:sz w:val="24"/>
          <w:szCs w:val="24"/>
        </w:rPr>
        <w:t xml:space="preserve"> Rubén</w:t>
      </w:r>
      <w:r w:rsidR="00D70DCA" w:rsidRPr="00D70DCA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D70DCA" w:rsidRPr="00D70DCA">
        <w:rPr>
          <w:rFonts w:ascii="Courier New" w:hAnsi="Courier New" w:cs="Courier New"/>
          <w:color w:val="000000"/>
          <w:sz w:val="24"/>
          <w:szCs w:val="24"/>
        </w:rPr>
        <w:t>Alejandro; y</w:t>
      </w:r>
    </w:p>
    <w:p w14:paraId="47EE162A" w14:textId="729948C9" w:rsidR="00B9717C" w:rsidRDefault="002B2C74" w:rsidP="00B971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ACBB772" w14:textId="1529EA48" w:rsidR="00D70DCA" w:rsidRDefault="00571161" w:rsidP="00D70DC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DCA">
        <w:rPr>
          <w:rFonts w:ascii="Courier New" w:eastAsia="Arial Unicode MS" w:hAnsi="Courier New" w:cs="Courier New"/>
          <w:b w:val="0"/>
        </w:rPr>
        <w:t>Que</w:t>
      </w:r>
      <w:r w:rsidR="004817D2" w:rsidRPr="00D70DCA">
        <w:rPr>
          <w:rFonts w:ascii="Courier New" w:hAnsi="Courier New" w:cs="Courier New"/>
          <w:b w:val="0"/>
        </w:rPr>
        <w:t xml:space="preserve"> </w:t>
      </w:r>
      <w:r w:rsidR="00D70DCA" w:rsidRPr="00D70DCA">
        <w:rPr>
          <w:rFonts w:ascii="Courier New" w:hAnsi="Courier New" w:cs="Courier New"/>
          <w:b w:val="0"/>
        </w:rPr>
        <w:t>solicita se autorice a continuar con la construcción del complejo de departamentos que está realizando en el inmueble designación catastral 1-1-086-022;</w:t>
      </w:r>
    </w:p>
    <w:p w14:paraId="256B768F" w14:textId="77777777" w:rsidR="00CA4FD3" w:rsidRPr="00D70DCA" w:rsidRDefault="00CA4FD3" w:rsidP="00D70DC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495FB1" w14:textId="77777777" w:rsidR="00D70DCA" w:rsidRDefault="00D70DCA" w:rsidP="00D70DC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DCA">
        <w:rPr>
          <w:rFonts w:ascii="Courier New" w:hAnsi="Courier New" w:cs="Courier New"/>
          <w:b w:val="0"/>
        </w:rPr>
        <w:t>Que el proyecto fue presentado con anterioridad a la modificación de la Ordenanza que en su momento autorizaba una cochera cada cuatro unidades o cada dos según las dimensiones de los departamentos;</w:t>
      </w:r>
    </w:p>
    <w:p w14:paraId="26B0166E" w14:textId="77777777" w:rsidR="00CA4FD3" w:rsidRPr="00D70DCA" w:rsidRDefault="00CA4FD3" w:rsidP="00D70DC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DE8C386" w14:textId="77777777" w:rsidR="00D70DCA" w:rsidRDefault="00D70DCA" w:rsidP="00D70DC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DCA">
        <w:rPr>
          <w:rFonts w:ascii="Courier New" w:hAnsi="Courier New" w:cs="Courier New"/>
          <w:b w:val="0"/>
        </w:rPr>
        <w:t>Que además se les autorizó la realización de un piso más con lo que quedó con catorce cocheras para diecisiete departamentos;</w:t>
      </w:r>
    </w:p>
    <w:p w14:paraId="4C594291" w14:textId="77777777" w:rsidR="00CA4FD3" w:rsidRPr="00D70DCA" w:rsidRDefault="00CA4FD3" w:rsidP="00D70DC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F93A657" w14:textId="057F23BE" w:rsidR="00683576" w:rsidRDefault="00D70DCA" w:rsidP="00CA4FD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DCA">
        <w:rPr>
          <w:rFonts w:ascii="Courier New" w:hAnsi="Courier New" w:cs="Courier New"/>
          <w:b w:val="0"/>
        </w:rPr>
        <w:t>Que el área de planeamiento explica la situación producida a raíz de la modificación de la Ordenanza respecto de las exigencias de cocheras;</w:t>
      </w:r>
    </w:p>
    <w:p w14:paraId="798AF3E8" w14:textId="77777777" w:rsidR="00CA4FD3" w:rsidRPr="00CA4FD3" w:rsidRDefault="00CA4FD3" w:rsidP="00CA4FD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FBBC348" w14:textId="75CA1F37" w:rsidR="00C6203F" w:rsidRPr="00D70DCA" w:rsidRDefault="008237E0" w:rsidP="00D70DC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9717C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Obras y Servicios Públicos</w:t>
      </w:r>
      <w:r w:rsidR="00683576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D70D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70D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70D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D70D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D70D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D70D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D70D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B9717C" w:rsidRDefault="00D414B1" w:rsidP="00B9717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75D8D" w:rsidRDefault="00B12343" w:rsidP="00E75D8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1751EED" w14:textId="37023523" w:rsidR="00E75D8D" w:rsidRDefault="00EF174D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5143C6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A1E3CF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BAD7714" w14:textId="77777777" w:rsidR="00CA4FD3" w:rsidRDefault="00CA4FD3" w:rsidP="000C51E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434E695" w14:textId="128FE84C" w:rsidR="00CA4FD3" w:rsidRDefault="00CA4FD3" w:rsidP="00CA4FD3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CA4FD3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ABD5A4D" w14:textId="485E5669" w:rsidR="000C51EC" w:rsidRPr="00CA4FD3" w:rsidRDefault="00CA4FD3" w:rsidP="00CA4FD3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AE64141" w14:textId="7F13D14C" w:rsidR="00CA4FD3" w:rsidRPr="00CA4FD3" w:rsidRDefault="00686BD6" w:rsidP="00CA4FD3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  <w:lang w:val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042CD8" w:rsidRPr="00042CD8">
        <w:rPr>
          <w:rFonts w:ascii="Courier New" w:hAnsi="Courier New" w:cs="Courier New"/>
          <w:b/>
          <w:sz w:val="24"/>
          <w:szCs w:val="24"/>
        </w:rPr>
        <w:t xml:space="preserve"> </w:t>
      </w:r>
      <w:r w:rsidR="00CA4FD3" w:rsidRPr="00CA4FD3">
        <w:rPr>
          <w:rFonts w:ascii="Courier New" w:hAnsi="Courier New" w:cs="Courier New"/>
          <w:b/>
          <w:color w:val="000000"/>
          <w:sz w:val="24"/>
          <w:szCs w:val="24"/>
        </w:rPr>
        <w:t>AUTORÍCESE</w:t>
      </w:r>
      <w:r w:rsidR="00CA4FD3" w:rsidRPr="00CA4FD3">
        <w:rPr>
          <w:rFonts w:ascii="Courier New" w:hAnsi="Courier New" w:cs="Courier New"/>
          <w:color w:val="000000"/>
          <w:sz w:val="24"/>
          <w:szCs w:val="24"/>
        </w:rPr>
        <w:t xml:space="preserve"> la realización de la</w:t>
      </w:r>
      <w:r w:rsidR="00CA4FD3" w:rsidRPr="00CA4FD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CA4FD3" w:rsidRPr="00CA4FD3">
        <w:rPr>
          <w:rFonts w:ascii="Courier New" w:hAnsi="Courier New" w:cs="Courier New"/>
          <w:color w:val="000000"/>
          <w:sz w:val="24"/>
          <w:szCs w:val="24"/>
        </w:rPr>
        <w:t>construcción en el inmueble designación catastral 1-1-086-022 sin el cumplimiento de lo establecido en el art. 207 de la Ordenanza Nº 8547 modificado por la Ordenanza Nº 10414 y conforme a planos obrantes a fs. 48 del Expediente de</w:t>
      </w:r>
      <w:r w:rsidR="00CA4FD3" w:rsidRPr="00CA4FD3">
        <w:rPr>
          <w:rFonts w:ascii="Courier New" w:hAnsi="Courier New" w:cs="Courier New"/>
          <w:color w:val="000000"/>
          <w:sz w:val="24"/>
          <w:szCs w:val="24"/>
        </w:rPr>
        <w:t xml:space="preserve"> referencia.-</w:t>
      </w:r>
    </w:p>
    <w:p w14:paraId="3281DB82" w14:textId="524E12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CA4FD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FAEBD7-F3FB-4E1C-B488-EA61C99E2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2018-08-09T13:54:00Z</cp:lastPrinted>
  <dcterms:created xsi:type="dcterms:W3CDTF">2018-08-09T14:08:00Z</dcterms:created>
  <dcterms:modified xsi:type="dcterms:W3CDTF">2018-08-09T14:08:00Z</dcterms:modified>
</cp:coreProperties>
</file>