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4AB1FB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C70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10915</w:t>
      </w:r>
    </w:p>
    <w:p w14:paraId="3BF37E0B" w14:textId="520CD72D" w:rsidR="00840A56" w:rsidRPr="00A27A80" w:rsidRDefault="00867E20" w:rsidP="00BA07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sz w:val="24"/>
          <w:szCs w:val="24"/>
        </w:rPr>
        <w:t>El Expediente N° 131/I/15 – Expedientes Acumulados 45/I/17 – 535/17– Eximición Tasas por Servicios a la Propiedad - Posesión; y</w:t>
      </w:r>
    </w:p>
    <w:p w14:paraId="0DC5707E" w14:textId="3899E10B" w:rsidR="00F37ACD" w:rsidRDefault="002B2C74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706CF76" w14:textId="203EE8E8" w:rsidR="00BA071C" w:rsidRPr="00BA071C" w:rsidRDefault="00571161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A071C">
        <w:rPr>
          <w:rFonts w:ascii="Courier New" w:eastAsia="Arial Unicode MS" w:hAnsi="Courier New" w:cs="Courier New"/>
          <w:b w:val="0"/>
        </w:rPr>
        <w:t>Que</w:t>
      </w:r>
      <w:r w:rsidR="0058459C" w:rsidRPr="00BA071C">
        <w:rPr>
          <w:rFonts w:ascii="Courier New" w:hAnsi="Courier New" w:cs="Courier New"/>
          <w:b w:val="0"/>
        </w:rPr>
        <w:t xml:space="preserve"> </w:t>
      </w:r>
      <w:r w:rsidR="00BA071C" w:rsidRPr="00BA071C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00005017;    </w:t>
      </w:r>
    </w:p>
    <w:p w14:paraId="3B51B9C2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95023CA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A071C">
        <w:rPr>
          <w:rFonts w:ascii="Courier New" w:hAnsi="Courier New" w:cs="Courier New"/>
          <w:b w:val="0"/>
        </w:rPr>
        <w:t>Que Fs. 104 Asesoría Letrada informa que no se han dado los extremos invocados en el Art. 1 de la Ordenanza  N°9769;</w:t>
      </w:r>
    </w:p>
    <w:p w14:paraId="2279CDD5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DA28DD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A071C">
        <w:rPr>
          <w:rFonts w:ascii="Courier New" w:hAnsi="Courier New" w:cs="Courier New"/>
          <w:b w:val="0"/>
        </w:rPr>
        <w:t>Que el Sr. Toledo Carlos Enrique acredita tener derechos sobre el inmueble en cuestión: posesión de buena fe, pública, pacifica e interrumpida;</w:t>
      </w:r>
    </w:p>
    <w:p w14:paraId="0D5E80E0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82DC00" w14:textId="77777777" w:rsidR="00BA071C" w:rsidRPr="00BA071C" w:rsidRDefault="00BA071C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A071C">
        <w:rPr>
          <w:rFonts w:ascii="Courier New" w:hAnsi="Courier New" w:cs="Courier New"/>
          <w:b w:val="0"/>
        </w:rPr>
        <w:t>Que se encuentra inserta en sistema a través del sistema de previsión social, ingreso mínimo;</w:t>
      </w:r>
    </w:p>
    <w:p w14:paraId="01C13D10" w14:textId="51A7B3EF" w:rsidR="0023225D" w:rsidRPr="00BA071C" w:rsidRDefault="0023225D" w:rsidP="00BA07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BA071C" w:rsidRDefault="008237E0" w:rsidP="00BA071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A071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BA071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23225D" w:rsidRDefault="00001D58" w:rsidP="0023225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7499E7A8" w:rsidR="0057427E" w:rsidRDefault="00840A56" w:rsidP="00232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Cinco (5) cuotas por cada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una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de la Tasa por Servicios a la Propiedad Cuenta Municipal N° 00005017. La falta de pago de dos cuotas consecutivas o tres alternadas hará caducar el beneficio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BA071C" w:rsidRPr="00BA071C">
        <w:rPr>
          <w:rFonts w:ascii="Courier New" w:hAnsi="Courier New" w:cs="Courier New"/>
          <w:sz w:val="24"/>
          <w:szCs w:val="24"/>
        </w:rPr>
        <w:t>otorgado</w:t>
      </w:r>
      <w:r w:rsidR="00BA071C" w:rsidRPr="00BA071C">
        <w:rPr>
          <w:rFonts w:ascii="Courier New" w:hAnsi="Courier New" w:cs="Courier New"/>
          <w:sz w:val="24"/>
          <w:szCs w:val="24"/>
        </w:rPr>
        <w:t>.</w:t>
      </w:r>
    </w:p>
    <w:p w14:paraId="246BB0EE" w14:textId="738798DF" w:rsidR="00BA071C" w:rsidRDefault="00BA071C" w:rsidP="00BA071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DB6A3D" w14:textId="65080478" w:rsidR="00BA071C" w:rsidRPr="00BA071C" w:rsidRDefault="00BA071C" w:rsidP="00BA071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46CE6F3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BA071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B4139-2988-4CA5-875C-B555AE91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2018-09-13T15:03:00Z</cp:lastPrinted>
  <dcterms:created xsi:type="dcterms:W3CDTF">2018-09-13T15:10:00Z</dcterms:created>
  <dcterms:modified xsi:type="dcterms:W3CDTF">2018-09-13T15:28:00Z</dcterms:modified>
</cp:coreProperties>
</file>