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FAFC7A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754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11002</w:t>
      </w:r>
    </w:p>
    <w:p w14:paraId="6FC3EA0C" w14:textId="54D18AF8" w:rsidR="00074D29" w:rsidRPr="007254DB" w:rsidRDefault="002B2C74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 xml:space="preserve">El Expediente Nº 1545/18 iniciado por la Sra. </w:t>
      </w:r>
      <w:proofErr w:type="spellStart"/>
      <w:r w:rsidR="007254DB" w:rsidRPr="007254DB">
        <w:rPr>
          <w:rFonts w:ascii="Courier New" w:eastAsia="Arial Unicode MS" w:hAnsi="Courier New" w:cs="Courier New"/>
          <w:sz w:val="24"/>
          <w:szCs w:val="24"/>
        </w:rPr>
        <w:t>Mazzufiri</w:t>
      </w:r>
      <w:proofErr w:type="spellEnd"/>
      <w:r w:rsidR="007254DB" w:rsidRPr="007254DB">
        <w:rPr>
          <w:rFonts w:ascii="Courier New" w:eastAsia="Arial Unicode MS" w:hAnsi="Courier New" w:cs="Courier New"/>
          <w:sz w:val="24"/>
          <w:szCs w:val="24"/>
        </w:rPr>
        <w:t xml:space="preserve"> Graciela 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>Noemí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 xml:space="preserve"> – Eximición Tasas por Servicios a la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>Propiedad</w:t>
      </w:r>
      <w:r w:rsidR="007254DB" w:rsidRPr="007254DB">
        <w:rPr>
          <w:rFonts w:ascii="Courier New" w:eastAsia="Arial Unicode MS" w:hAnsi="Courier New" w:cs="Courier New"/>
          <w:sz w:val="24"/>
          <w:szCs w:val="24"/>
        </w:rPr>
        <w:t>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D8F60F" w14:textId="39E09D60" w:rsidR="007254DB" w:rsidRPr="007254DB" w:rsidRDefault="00571161" w:rsidP="007254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54DB">
        <w:rPr>
          <w:rFonts w:ascii="Courier New" w:eastAsia="Arial Unicode MS" w:hAnsi="Courier New" w:cs="Courier New"/>
          <w:b w:val="0"/>
        </w:rPr>
        <w:t>Que</w:t>
      </w:r>
      <w:r w:rsidR="009E79C1" w:rsidRPr="007254DB">
        <w:rPr>
          <w:rFonts w:ascii="Courier New" w:eastAsia="Arial Unicode MS" w:hAnsi="Courier New" w:cs="Courier New"/>
          <w:b w:val="0"/>
        </w:rPr>
        <w:t xml:space="preserve"> </w:t>
      </w:r>
      <w:r w:rsidR="00AF1DAC" w:rsidRPr="007254DB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7254DB" w:rsidRPr="007254DB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N°00011907;</w:t>
      </w:r>
    </w:p>
    <w:p w14:paraId="6A64795E" w14:textId="77777777" w:rsidR="007254DB" w:rsidRPr="007254DB" w:rsidRDefault="007254DB" w:rsidP="007254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7254DB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2B90E7FC" w14:textId="77777777" w:rsidR="007254DB" w:rsidRPr="007254DB" w:rsidRDefault="007254DB" w:rsidP="007254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54DB">
        <w:rPr>
          <w:rFonts w:ascii="Courier New" w:hAnsi="Courier New" w:cs="Courier New"/>
          <w:b w:val="0"/>
        </w:rPr>
        <w:t>Que el estudio socioeconómico realizado por la Secretaría de Salud, Desarrollo y Equidad social expresa que se trata de una familia extensa que habita una casa propia;</w:t>
      </w:r>
    </w:p>
    <w:p w14:paraId="71208A68" w14:textId="77777777" w:rsidR="007254DB" w:rsidRPr="007254DB" w:rsidRDefault="007254DB" w:rsidP="007254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6AAC26" w14:textId="77777777" w:rsidR="007254DB" w:rsidRPr="007254DB" w:rsidRDefault="007254DB" w:rsidP="007254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54DB">
        <w:rPr>
          <w:rFonts w:ascii="Courier New" w:hAnsi="Courier New" w:cs="Courier New"/>
          <w:b w:val="0"/>
        </w:rPr>
        <w:t>Que los ingresos económicos provienen de las transferencias informales;</w:t>
      </w:r>
    </w:p>
    <w:p w14:paraId="7F5AE4B9" w14:textId="77777777" w:rsidR="007254DB" w:rsidRPr="007254DB" w:rsidRDefault="007254DB" w:rsidP="007254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E6F579" w14:textId="14C073EF" w:rsidR="00E746D8" w:rsidRDefault="007254DB" w:rsidP="007254D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254DB">
        <w:rPr>
          <w:rFonts w:ascii="Courier New" w:hAnsi="Courier New" w:cs="Courier New"/>
          <w:b w:val="0"/>
        </w:rPr>
        <w:t xml:space="preserve">Que se trata de un hogar que se encuentra bajo de la línea de indigencia. </w:t>
      </w:r>
    </w:p>
    <w:p w14:paraId="362C6646" w14:textId="77777777" w:rsidR="007254DB" w:rsidRPr="007254DB" w:rsidRDefault="007254DB" w:rsidP="007254DB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Pr="007254DB" w:rsidRDefault="008301B0" w:rsidP="007254D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254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254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254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 w:rsidRPr="007254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7254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254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53209B00" w:rsidR="008960C9" w:rsidRDefault="00686BD6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r w:rsidR="001404DD" w:rsidRPr="00AF1DAC">
        <w:rPr>
          <w:rFonts w:ascii="Courier New" w:eastAsia="Arial Unicode MS" w:hAnsi="Courier New" w:cs="Courier New"/>
          <w:sz w:val="24"/>
          <w:szCs w:val="24"/>
        </w:rPr>
        <w:t>ciento (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</w:t>
      </w:r>
      <w:r w:rsidR="00E746D8">
        <w:rPr>
          <w:rFonts w:ascii="Courier New" w:eastAsia="Arial Unicode MS" w:hAnsi="Courier New" w:cs="Courier New"/>
          <w:sz w:val="24"/>
          <w:szCs w:val="24"/>
        </w:rPr>
        <w:t>°000</w:t>
      </w:r>
      <w:r w:rsidR="00C606F0">
        <w:rPr>
          <w:rFonts w:ascii="Courier New" w:eastAsia="Arial Unicode MS" w:hAnsi="Courier New" w:cs="Courier New"/>
          <w:sz w:val="24"/>
          <w:szCs w:val="24"/>
        </w:rPr>
        <w:t>11907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  mantiene con el municipio hasta diciembre de 2018 inclusive.</w:t>
      </w:r>
    </w:p>
    <w:p w14:paraId="51A0E297" w14:textId="77777777" w:rsidR="00C606F0" w:rsidRDefault="00C606F0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42192E6" w14:textId="77777777" w:rsidR="00C606F0" w:rsidRDefault="00C606F0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32DC942" w14:textId="1D73C8F9" w:rsidR="00C606F0" w:rsidRDefault="00C606F0" w:rsidP="00C606F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3CA92EF" w14:textId="0FE6BAF9" w:rsidR="00C606F0" w:rsidRDefault="00C606F0" w:rsidP="00C606F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1072FA3" w14:textId="24E71F1A" w:rsidR="00E746D8" w:rsidRDefault="00E746D8" w:rsidP="00C606F0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746D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Art.2º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746D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Pr="00E746D8">
        <w:rPr>
          <w:rFonts w:ascii="Courier New" w:eastAsia="Arial Unicode MS" w:hAnsi="Courier New" w:cs="Courier New"/>
          <w:sz w:val="24"/>
          <w:szCs w:val="24"/>
        </w:rPr>
        <w:t xml:space="preserve">al Departamento Ejecutivo interceda ante el </w:t>
      </w:r>
      <w:proofErr w:type="gramStart"/>
      <w:r w:rsidRPr="00E746D8">
        <w:rPr>
          <w:rFonts w:ascii="Courier New" w:eastAsia="Arial Unicode MS" w:hAnsi="Courier New" w:cs="Courier New"/>
          <w:sz w:val="24"/>
          <w:szCs w:val="24"/>
        </w:rPr>
        <w:t>o</w:t>
      </w:r>
      <w:proofErr w:type="gramEnd"/>
      <w:r w:rsidRPr="00E746D8">
        <w:rPr>
          <w:rFonts w:ascii="Courier New" w:eastAsia="Arial Unicode MS" w:hAnsi="Courier New" w:cs="Courier New"/>
          <w:sz w:val="24"/>
          <w:szCs w:val="24"/>
        </w:rPr>
        <w:t xml:space="preserve"> los procuradores actuantes en la gestión de cobro a fin de dejar sin efecto costos y honorarios generados.</w:t>
      </w:r>
    </w:p>
    <w:p w14:paraId="3281DB82" w14:textId="2FDBDF02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9FF01-C771-49C9-9133-5D51DE15C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2018-11-16T13:41:00Z</cp:lastPrinted>
  <dcterms:created xsi:type="dcterms:W3CDTF">2018-11-16T13:52:00Z</dcterms:created>
  <dcterms:modified xsi:type="dcterms:W3CDTF">2018-11-16T16:42:00Z</dcterms:modified>
</cp:coreProperties>
</file>