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74604219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3A778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11344</w:t>
      </w:r>
    </w:p>
    <w:p w14:paraId="4A7377E3" w14:textId="5B740E84" w:rsidR="008C56BE" w:rsidRPr="008C56BE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9170DA">
        <w:rPr>
          <w:rFonts w:ascii="Courier New" w:hAnsi="Courier New" w:cs="Courier New"/>
          <w:sz w:val="24"/>
          <w:szCs w:val="24"/>
        </w:rPr>
        <w:t xml:space="preserve">La ordenanza N° 6196 “Código de Ética en el ejercicio de la Función Pública Municipal” y el </w:t>
      </w:r>
      <w:r w:rsidR="00592186">
        <w:rPr>
          <w:rFonts w:ascii="Courier New" w:hAnsi="Courier New" w:cs="Courier New"/>
          <w:sz w:val="24"/>
          <w:szCs w:val="24"/>
        </w:rPr>
        <w:t>Decreto del Poder Ejecutivo Nacional N° 93/2018 “Designación de personas con algún grado de parentesco. Criterios aplicables; y</w:t>
      </w: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1104E7" w:rsidRDefault="00594542" w:rsidP="001104E7">
      <w:pPr>
        <w:rPr>
          <w:rFonts w:ascii="Courier New" w:eastAsia="Arial Unicode MS" w:hAnsi="Courier New" w:cs="Courier New"/>
          <w:szCs w:val="24"/>
          <w:lang w:val="es-ES_tradnl"/>
        </w:rPr>
      </w:pPr>
    </w:p>
    <w:p w14:paraId="03DA1420" w14:textId="0ACBAE88" w:rsidR="008C56BE" w:rsidRPr="008C56BE" w:rsidRDefault="00C755EA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</w:rPr>
        <w:t>Que</w:t>
      </w:r>
      <w:r w:rsidR="00DB70BD" w:rsidRPr="008C56BE">
        <w:rPr>
          <w:rFonts w:ascii="Courier New" w:hAnsi="Courier New" w:cs="Courier New"/>
          <w:b w:val="0"/>
          <w:lang w:val="es-ES"/>
        </w:rPr>
        <w:t xml:space="preserve"> </w:t>
      </w:r>
      <w:r w:rsidR="00592186">
        <w:rPr>
          <w:rFonts w:ascii="Courier New" w:hAnsi="Courier New" w:cs="Courier New"/>
          <w:b w:val="0"/>
          <w:lang w:val="es-ES"/>
        </w:rPr>
        <w:t xml:space="preserve">el </w:t>
      </w:r>
      <w:r w:rsidR="00AF07EF">
        <w:rPr>
          <w:rFonts w:ascii="Courier New" w:hAnsi="Courier New" w:cs="Courier New"/>
          <w:b w:val="0"/>
          <w:lang w:val="es-ES"/>
        </w:rPr>
        <w:t xml:space="preserve">Decreto N°93/2018 del Poder Ejecutivo Nacional se dicta en el marco del compromiso asumido de mejorar la institucionalidad, la integridad y la transparencia de todas las políticas públicas que lleva adelante; </w:t>
      </w:r>
    </w:p>
    <w:p w14:paraId="6042CF76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E1DD8C6" w14:textId="5F03E5B9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Que </w:t>
      </w:r>
      <w:r w:rsidR="00E64A08">
        <w:rPr>
          <w:rFonts w:ascii="Courier New" w:hAnsi="Courier New" w:cs="Courier New"/>
          <w:b w:val="0"/>
          <w:lang w:val="es-ES"/>
        </w:rPr>
        <w:t xml:space="preserve">en nuestra Ciudad se encuentra vigente desde el año 2003 el “Código de Ética en el ejercicio de la Función Pública Municipal”, estableciendo un conjunto de deberes, prohibiciones e incompatibilidades para todas aquellas personas que se desempeñan en la función pública municipal;    </w:t>
      </w:r>
    </w:p>
    <w:p w14:paraId="5A122E3F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6850CB8" w14:textId="277AC010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Que </w:t>
      </w:r>
      <w:r w:rsidR="00E64A08">
        <w:rPr>
          <w:rFonts w:ascii="Courier New" w:hAnsi="Courier New" w:cs="Courier New"/>
          <w:b w:val="0"/>
          <w:lang w:val="es-ES"/>
        </w:rPr>
        <w:t xml:space="preserve">ratificamos plenamente la totalidad de los fundamentos  que dieron origen a la sanción de la Ordenanza N° 6196 “Código de Ética en el Ejercicio de la Función Pública Municipal” y asumimos la  responsabilidad de sostener el compromiso manifestado en momento de sus sanción; </w:t>
      </w:r>
    </w:p>
    <w:p w14:paraId="39459C8D" w14:textId="77777777" w:rsidR="008C56BE" w:rsidRPr="008C56BE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B6EE13F" w14:textId="370EE4F0" w:rsidR="00766473" w:rsidRDefault="00766473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sin menoscabar aquellos fundamentos, creemos oportuno y conveniente avanzar en la incorporación de pautas éticas que comprometan al funcionario público, en el momento d</w:t>
      </w:r>
      <w:r w:rsidR="009411A0">
        <w:rPr>
          <w:rFonts w:ascii="Courier New" w:hAnsi="Courier New" w:cs="Courier New"/>
          <w:b w:val="0"/>
          <w:lang w:val="es-ES"/>
        </w:rPr>
        <w:t xml:space="preserve">e designar colaboradores  o </w:t>
      </w:r>
      <w:proofErr w:type="spellStart"/>
      <w:r w:rsidR="009411A0">
        <w:rPr>
          <w:rFonts w:ascii="Courier New" w:hAnsi="Courier New" w:cs="Courier New"/>
          <w:b w:val="0"/>
          <w:lang w:val="es-ES"/>
        </w:rPr>
        <w:t>contartar</w:t>
      </w:r>
      <w:proofErr w:type="spellEnd"/>
      <w:r>
        <w:rPr>
          <w:rFonts w:ascii="Courier New" w:hAnsi="Courier New" w:cs="Courier New"/>
          <w:b w:val="0"/>
          <w:lang w:val="es-ES"/>
        </w:rPr>
        <w:t xml:space="preserve"> servicios inherentes al cumplimiento de su función, a evitar decisiones que puedan incurrir en el nepotismo;</w:t>
      </w:r>
    </w:p>
    <w:p w14:paraId="4057AFAD" w14:textId="07C3FE4A" w:rsidR="008C56BE" w:rsidRPr="008C56BE" w:rsidRDefault="00766473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 </w:t>
      </w:r>
    </w:p>
    <w:p w14:paraId="7CAFC802" w14:textId="77777777" w:rsidR="009A5BA9" w:rsidRDefault="008C56BE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8C56BE">
        <w:rPr>
          <w:rFonts w:ascii="Courier New" w:hAnsi="Courier New" w:cs="Courier New"/>
          <w:b w:val="0"/>
          <w:lang w:val="es-ES"/>
        </w:rPr>
        <w:t xml:space="preserve">Que </w:t>
      </w:r>
      <w:r w:rsidR="00766473">
        <w:rPr>
          <w:rFonts w:ascii="Courier New" w:hAnsi="Courier New" w:cs="Courier New"/>
          <w:b w:val="0"/>
          <w:lang w:val="es-ES"/>
        </w:rPr>
        <w:t xml:space="preserve">es conocida la tendencia generalizada en las estructuras </w:t>
      </w:r>
      <w:r w:rsidR="009A5BA9">
        <w:rPr>
          <w:rFonts w:ascii="Courier New" w:hAnsi="Courier New" w:cs="Courier New"/>
          <w:b w:val="0"/>
          <w:lang w:val="es-ES"/>
        </w:rPr>
        <w:t>políticas del Estado al llamado “nepotismo”, esto es, la preferencia que tienen algunos gobernantes o funcionarios públicos para dar empleo a familiares sin tomar en cuenta la competencia, sino su lealtad o alianza;</w:t>
      </w:r>
    </w:p>
    <w:p w14:paraId="4A0AE209" w14:textId="77777777" w:rsidR="009A5BA9" w:rsidRDefault="009A5BA9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E8E5C19" w14:textId="77777777" w:rsidR="009A5BA9" w:rsidRDefault="009A5BA9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66FE2FA" w14:textId="77777777" w:rsidR="009A5BA9" w:rsidRDefault="009A5BA9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D637DFE" w14:textId="77777777" w:rsidR="009A5BA9" w:rsidRDefault="009A5BA9" w:rsidP="008C56BE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81B3E17" w14:textId="77777777" w:rsidR="009A5BA9" w:rsidRDefault="009A5BA9" w:rsidP="009A5BA9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7EFB5796" w14:textId="4829FC3B" w:rsidR="008C56BE" w:rsidRPr="008C56BE" w:rsidRDefault="009A5BA9" w:rsidP="009A5BA9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 xml:space="preserve"> </w:t>
      </w:r>
    </w:p>
    <w:p w14:paraId="46AC3D03" w14:textId="772445DA" w:rsidR="00364C89" w:rsidRPr="00A673C2" w:rsidRDefault="00364C89" w:rsidP="00A673C2">
      <w:pPr>
        <w:jc w:val="both"/>
        <w:rPr>
          <w:rFonts w:ascii="Courier New" w:hAnsi="Courier New" w:cs="Courier New"/>
          <w:lang w:val="es-ES"/>
        </w:rPr>
      </w:pPr>
    </w:p>
    <w:p w14:paraId="5F3E2D50" w14:textId="77777777" w:rsidR="008C56BE" w:rsidRPr="008C56BE" w:rsidRDefault="008C56BE" w:rsidP="008C56BE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1E871AF5" w:rsidR="00A937D0" w:rsidRPr="008C56BE" w:rsidRDefault="00BE368A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Proyecto de Ordenanza</w:t>
      </w:r>
      <w:r w:rsidR="00E0290D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Legislación General se</w:t>
      </w:r>
      <w:r w:rsidR="003A0727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minoría, aprobado por mayor</w:t>
      </w:r>
      <w:r w:rsidR="005825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ía</w:t>
      </w:r>
      <w:r w:rsidR="00E0290D" w:rsidRPr="008C56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en </w:t>
      </w:r>
      <w:r w:rsidR="00972752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30</w:t>
      </w:r>
      <w:r w:rsidR="00C755EA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8C56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Default="007207C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ACB1F00" w14:textId="77777777" w:rsidR="008C56BE" w:rsidRDefault="008C56B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D710D2D" w14:textId="77777777" w:rsidR="008C56BE" w:rsidRDefault="008C56BE" w:rsidP="008C56BE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800A" w14:textId="4597E4C2" w:rsidR="00007A5D" w:rsidRDefault="00B66071" w:rsidP="001104E7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23317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C56B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82592">
        <w:rPr>
          <w:rFonts w:ascii="Courier New" w:hAnsi="Courier New" w:cs="Courier New"/>
          <w:b/>
          <w:sz w:val="24"/>
          <w:szCs w:val="24"/>
        </w:rPr>
        <w:t xml:space="preserve">INCORPÓRESE </w:t>
      </w:r>
      <w:r w:rsidR="00582592">
        <w:rPr>
          <w:rFonts w:ascii="Courier New" w:hAnsi="Courier New" w:cs="Courier New"/>
          <w:sz w:val="24"/>
          <w:szCs w:val="24"/>
        </w:rPr>
        <w:t>como Capitulo Cuarto de la Ordenanza N° 6196 “Código de Ética en el ejercicio de la función pública municipal” los siguientes Artículos;</w:t>
      </w:r>
    </w:p>
    <w:p w14:paraId="5AB1DC82" w14:textId="39A00540" w:rsidR="003E68F2" w:rsidRDefault="003E68F2" w:rsidP="003E68F2">
      <w:pPr>
        <w:spacing w:after="100" w:afterAutospacing="1" w:line="240" w:lineRule="auto"/>
        <w:ind w:left="709" w:hanging="709"/>
        <w:jc w:val="center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CAPITULO CUARTO</w:t>
      </w:r>
    </w:p>
    <w:p w14:paraId="6B305E56" w14:textId="4AF63367" w:rsidR="003E68F2" w:rsidRPr="00582592" w:rsidRDefault="003E68F2" w:rsidP="003E68F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DE LAS DESIGNACIONES FAMILIARES</w:t>
      </w:r>
    </w:p>
    <w:p w14:paraId="019AD095" w14:textId="1D474FF6" w:rsidR="001104E7" w:rsidRDefault="008C56BE" w:rsidP="008C56BE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3E68F2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15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8C56BE">
        <w:rPr>
          <w:rFonts w:ascii="Courier New" w:hAnsi="Courier New" w:cs="Courier New"/>
          <w:b/>
          <w:sz w:val="24"/>
          <w:szCs w:val="24"/>
        </w:rPr>
        <w:t xml:space="preserve"> </w:t>
      </w:r>
      <w:r w:rsidR="003E68F2">
        <w:rPr>
          <w:rFonts w:ascii="Courier New" w:hAnsi="Courier New" w:cs="Courier New"/>
          <w:b/>
          <w:sz w:val="24"/>
          <w:szCs w:val="24"/>
        </w:rPr>
        <w:t>TODAS</w:t>
      </w:r>
      <w:r w:rsidR="003E68F2">
        <w:rPr>
          <w:rFonts w:ascii="Courier New" w:hAnsi="Courier New" w:cs="Courier New"/>
          <w:sz w:val="24"/>
          <w:szCs w:val="24"/>
        </w:rPr>
        <w:t xml:space="preserve"> las personas comprendidas en el ART. 1  de la presente Ordenanza que contaren entre sus </w:t>
      </w:r>
      <w:r w:rsidR="00EC09A4">
        <w:rPr>
          <w:rFonts w:ascii="Courier New" w:hAnsi="Courier New" w:cs="Courier New"/>
          <w:sz w:val="24"/>
          <w:szCs w:val="24"/>
        </w:rPr>
        <w:t>facultades funcionales las de realizar nombramientos</w:t>
      </w:r>
      <w:r w:rsidR="009E471F">
        <w:rPr>
          <w:rFonts w:ascii="Courier New" w:hAnsi="Courier New" w:cs="Courier New"/>
          <w:sz w:val="24"/>
          <w:szCs w:val="24"/>
        </w:rPr>
        <w:t xml:space="preserve"> y contrataciones permanentes o provisorias en la administración pública municipal, tendrán prohibido ejercer dicha facultad en relación a:</w:t>
      </w:r>
    </w:p>
    <w:p w14:paraId="69131CDE" w14:textId="075082D5" w:rsidR="009E471F" w:rsidRPr="00965BB6" w:rsidRDefault="009E471F" w:rsidP="00EF0164">
      <w:pPr>
        <w:pStyle w:val="Prrafodelista"/>
        <w:numPr>
          <w:ilvl w:val="0"/>
          <w:numId w:val="43"/>
        </w:numPr>
        <w:spacing w:after="100" w:afterAutospacing="1"/>
        <w:jc w:val="both"/>
        <w:rPr>
          <w:rFonts w:ascii="Courier New" w:eastAsiaTheme="minorHAnsi" w:hAnsi="Courier New" w:cs="Courier New"/>
          <w:szCs w:val="24"/>
        </w:rPr>
      </w:pPr>
      <w:r>
        <w:rPr>
          <w:rFonts w:ascii="Courier New" w:eastAsiaTheme="minorHAnsi" w:hAnsi="Courier New" w:cs="Courier New"/>
          <w:szCs w:val="24"/>
        </w:rPr>
        <w:t xml:space="preserve"> </w:t>
      </w:r>
      <w:r>
        <w:rPr>
          <w:rFonts w:ascii="Courier New" w:eastAsiaTheme="minorHAnsi" w:hAnsi="Courier New" w:cs="Courier New"/>
          <w:b w:val="0"/>
          <w:szCs w:val="24"/>
        </w:rPr>
        <w:t>Parientes propios en razón de la naturaleza(consanguíneos) en línea recta (</w:t>
      </w:r>
      <w:r w:rsidR="00EF0164">
        <w:rPr>
          <w:rFonts w:ascii="Courier New" w:eastAsiaTheme="minorHAnsi" w:hAnsi="Courier New" w:cs="Courier New"/>
          <w:b w:val="0"/>
          <w:szCs w:val="24"/>
        </w:rPr>
        <w:t>ascendiente o descendientes) y en línea colateral hasta el segundo grado,</w:t>
      </w:r>
    </w:p>
    <w:p w14:paraId="39568DE0" w14:textId="77777777" w:rsidR="00965BB6" w:rsidRPr="00EF0164" w:rsidRDefault="00965BB6" w:rsidP="00965BB6">
      <w:pPr>
        <w:pStyle w:val="Prrafodelista"/>
        <w:spacing w:after="100" w:afterAutospacing="1"/>
        <w:ind w:left="1440"/>
        <w:jc w:val="both"/>
        <w:rPr>
          <w:rFonts w:ascii="Courier New" w:eastAsiaTheme="minorHAnsi" w:hAnsi="Courier New" w:cs="Courier New"/>
          <w:szCs w:val="24"/>
        </w:rPr>
      </w:pPr>
    </w:p>
    <w:p w14:paraId="36B7E897" w14:textId="7A74BF95" w:rsidR="00EF0164" w:rsidRPr="00965BB6" w:rsidRDefault="00EF0164" w:rsidP="00EF0164">
      <w:pPr>
        <w:pStyle w:val="Prrafodelista"/>
        <w:numPr>
          <w:ilvl w:val="0"/>
          <w:numId w:val="43"/>
        </w:numPr>
        <w:spacing w:after="100" w:afterAutospacing="1"/>
        <w:jc w:val="both"/>
        <w:rPr>
          <w:rFonts w:ascii="Courier New" w:eastAsiaTheme="minorHAnsi" w:hAnsi="Courier New" w:cs="Courier New"/>
          <w:szCs w:val="24"/>
        </w:rPr>
      </w:pPr>
      <w:r>
        <w:rPr>
          <w:rFonts w:ascii="Courier New" w:eastAsiaTheme="minorHAnsi" w:hAnsi="Courier New" w:cs="Courier New"/>
          <w:b w:val="0"/>
          <w:szCs w:val="24"/>
        </w:rPr>
        <w:t>Su conyugue</w:t>
      </w:r>
      <w:r w:rsidR="00965BB6">
        <w:rPr>
          <w:rFonts w:ascii="Courier New" w:eastAsiaTheme="minorHAnsi" w:hAnsi="Courier New" w:cs="Courier New"/>
          <w:b w:val="0"/>
          <w:szCs w:val="24"/>
        </w:rPr>
        <w:t>.</w:t>
      </w:r>
    </w:p>
    <w:p w14:paraId="6BE6BEAC" w14:textId="77777777" w:rsidR="00965BB6" w:rsidRPr="00965BB6" w:rsidRDefault="00965BB6" w:rsidP="00965BB6">
      <w:pPr>
        <w:pStyle w:val="Prrafodelista"/>
        <w:rPr>
          <w:rFonts w:ascii="Courier New" w:eastAsiaTheme="minorHAnsi" w:hAnsi="Courier New" w:cs="Courier New"/>
          <w:szCs w:val="24"/>
        </w:rPr>
      </w:pPr>
    </w:p>
    <w:p w14:paraId="488D9408" w14:textId="77777777" w:rsidR="00965BB6" w:rsidRPr="00EF0164" w:rsidRDefault="00965BB6" w:rsidP="00965BB6">
      <w:pPr>
        <w:pStyle w:val="Prrafodelista"/>
        <w:spacing w:after="100" w:afterAutospacing="1"/>
        <w:ind w:left="1440"/>
        <w:jc w:val="both"/>
        <w:rPr>
          <w:rFonts w:ascii="Courier New" w:eastAsiaTheme="minorHAnsi" w:hAnsi="Courier New" w:cs="Courier New"/>
          <w:szCs w:val="24"/>
        </w:rPr>
      </w:pPr>
    </w:p>
    <w:p w14:paraId="4862C012" w14:textId="6C8D6E1A" w:rsidR="00EF0164" w:rsidRPr="00EF0164" w:rsidRDefault="00EF0164" w:rsidP="00EF0164">
      <w:pPr>
        <w:pStyle w:val="Prrafodelista"/>
        <w:numPr>
          <w:ilvl w:val="0"/>
          <w:numId w:val="43"/>
        </w:numPr>
        <w:spacing w:after="100" w:afterAutospacing="1"/>
        <w:jc w:val="both"/>
        <w:rPr>
          <w:rFonts w:ascii="Courier New" w:eastAsiaTheme="minorHAnsi" w:hAnsi="Courier New" w:cs="Courier New"/>
          <w:szCs w:val="24"/>
        </w:rPr>
      </w:pPr>
      <w:r>
        <w:rPr>
          <w:rFonts w:ascii="Courier New" w:eastAsiaTheme="minorHAnsi" w:hAnsi="Courier New" w:cs="Courier New"/>
          <w:b w:val="0"/>
          <w:szCs w:val="24"/>
        </w:rPr>
        <w:t>Parientes por afinidad en igual medida y grado que respecto a familiares propios por consanguinidad;</w:t>
      </w:r>
    </w:p>
    <w:p w14:paraId="457D21FB" w14:textId="1365A254" w:rsidR="00EF0164" w:rsidRPr="00965BB6" w:rsidRDefault="00EF0164" w:rsidP="00EF0164">
      <w:pPr>
        <w:pStyle w:val="Prrafodelista"/>
        <w:numPr>
          <w:ilvl w:val="0"/>
          <w:numId w:val="43"/>
        </w:numPr>
        <w:spacing w:after="100" w:afterAutospacing="1"/>
        <w:jc w:val="both"/>
        <w:rPr>
          <w:rFonts w:ascii="Courier New" w:eastAsiaTheme="minorHAnsi" w:hAnsi="Courier New" w:cs="Courier New"/>
          <w:szCs w:val="24"/>
        </w:rPr>
      </w:pPr>
      <w:r>
        <w:rPr>
          <w:rFonts w:ascii="Courier New" w:eastAsiaTheme="minorHAnsi" w:hAnsi="Courier New" w:cs="Courier New"/>
          <w:b w:val="0"/>
          <w:szCs w:val="24"/>
        </w:rPr>
        <w:t xml:space="preserve">Su pareja conviviente con la que mantuviera una unión </w:t>
      </w:r>
      <w:proofErr w:type="spellStart"/>
      <w:r>
        <w:rPr>
          <w:rFonts w:ascii="Courier New" w:eastAsiaTheme="minorHAnsi" w:hAnsi="Courier New" w:cs="Courier New"/>
          <w:b w:val="0"/>
          <w:szCs w:val="24"/>
        </w:rPr>
        <w:t>convivencial</w:t>
      </w:r>
      <w:proofErr w:type="spellEnd"/>
      <w:r>
        <w:rPr>
          <w:rFonts w:ascii="Courier New" w:eastAsiaTheme="minorHAnsi" w:hAnsi="Courier New" w:cs="Courier New"/>
          <w:b w:val="0"/>
          <w:szCs w:val="24"/>
        </w:rPr>
        <w:t>,</w:t>
      </w:r>
    </w:p>
    <w:p w14:paraId="127488D5" w14:textId="77777777" w:rsidR="00965BB6" w:rsidRDefault="00965BB6" w:rsidP="00965BB6">
      <w:pPr>
        <w:pStyle w:val="Prrafodelista"/>
        <w:spacing w:after="100" w:afterAutospacing="1"/>
        <w:ind w:left="1440"/>
        <w:jc w:val="both"/>
        <w:rPr>
          <w:rFonts w:ascii="Courier New" w:eastAsiaTheme="minorHAnsi" w:hAnsi="Courier New" w:cs="Courier New"/>
          <w:b w:val="0"/>
          <w:szCs w:val="24"/>
        </w:rPr>
      </w:pPr>
    </w:p>
    <w:p w14:paraId="1BB211CC" w14:textId="77777777" w:rsidR="00965BB6" w:rsidRDefault="00965BB6" w:rsidP="00965BB6">
      <w:pPr>
        <w:pStyle w:val="Prrafodelista"/>
        <w:spacing w:after="100" w:afterAutospacing="1"/>
        <w:ind w:left="1440"/>
        <w:jc w:val="both"/>
        <w:rPr>
          <w:rFonts w:ascii="Courier New" w:eastAsiaTheme="minorHAnsi" w:hAnsi="Courier New" w:cs="Courier New"/>
          <w:b w:val="0"/>
          <w:szCs w:val="24"/>
        </w:rPr>
      </w:pPr>
    </w:p>
    <w:p w14:paraId="4C3901DC" w14:textId="78357933" w:rsidR="00965BB6" w:rsidRDefault="00965BB6" w:rsidP="00965BB6">
      <w:pPr>
        <w:pStyle w:val="Prrafodelista"/>
        <w:spacing w:after="100" w:afterAutospacing="1"/>
        <w:ind w:left="1440"/>
        <w:jc w:val="right"/>
        <w:rPr>
          <w:rFonts w:ascii="Courier New" w:eastAsiaTheme="minorHAnsi" w:hAnsi="Courier New" w:cs="Courier New"/>
          <w:b w:val="0"/>
          <w:szCs w:val="24"/>
        </w:rPr>
      </w:pPr>
      <w:r>
        <w:rPr>
          <w:rFonts w:ascii="Courier New" w:eastAsiaTheme="minorHAnsi" w:hAnsi="Courier New" w:cs="Courier New"/>
          <w:b w:val="0"/>
          <w:szCs w:val="24"/>
        </w:rPr>
        <w:t>...///</w:t>
      </w:r>
    </w:p>
    <w:p w14:paraId="331643D8" w14:textId="585DC14B" w:rsidR="00965BB6" w:rsidRPr="00965BB6" w:rsidRDefault="00965BB6" w:rsidP="00965BB6">
      <w:pPr>
        <w:spacing w:after="100" w:afterAutospacing="1"/>
        <w:rPr>
          <w:rFonts w:ascii="Courier New" w:hAnsi="Courier New" w:cs="Courier New"/>
          <w:sz w:val="24"/>
          <w:szCs w:val="24"/>
        </w:rPr>
      </w:pPr>
      <w:r w:rsidRPr="00965BB6"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7FE871E0" w14:textId="0870009B" w:rsidR="00EF0164" w:rsidRPr="00965BB6" w:rsidRDefault="00EF0164" w:rsidP="00EF0164">
      <w:pPr>
        <w:pStyle w:val="Prrafodelista"/>
        <w:numPr>
          <w:ilvl w:val="0"/>
          <w:numId w:val="43"/>
        </w:numPr>
        <w:spacing w:after="100" w:afterAutospacing="1"/>
        <w:jc w:val="both"/>
        <w:rPr>
          <w:rFonts w:ascii="Courier New" w:eastAsiaTheme="minorHAnsi" w:hAnsi="Courier New" w:cs="Courier New"/>
          <w:szCs w:val="24"/>
        </w:rPr>
      </w:pPr>
      <w:r>
        <w:rPr>
          <w:rFonts w:ascii="Courier New" w:eastAsiaTheme="minorHAnsi" w:hAnsi="Courier New" w:cs="Courier New"/>
          <w:b w:val="0"/>
          <w:szCs w:val="24"/>
        </w:rPr>
        <w:t xml:space="preserve">Parientes por consanguinidad de la pareja conviviente con quien mantuviera una unión </w:t>
      </w:r>
      <w:proofErr w:type="spellStart"/>
      <w:r>
        <w:rPr>
          <w:rFonts w:ascii="Courier New" w:eastAsiaTheme="minorHAnsi" w:hAnsi="Courier New" w:cs="Courier New"/>
          <w:b w:val="0"/>
          <w:szCs w:val="24"/>
        </w:rPr>
        <w:t>convivencial</w:t>
      </w:r>
      <w:proofErr w:type="spellEnd"/>
      <w:r>
        <w:rPr>
          <w:rFonts w:ascii="Courier New" w:eastAsiaTheme="minorHAnsi" w:hAnsi="Courier New" w:cs="Courier New"/>
          <w:b w:val="0"/>
          <w:szCs w:val="24"/>
        </w:rPr>
        <w:t xml:space="preserve"> en igual grado que en relación a los propios</w:t>
      </w:r>
      <w:r w:rsidR="00965BB6">
        <w:rPr>
          <w:rFonts w:ascii="Courier New" w:eastAsiaTheme="minorHAnsi" w:hAnsi="Courier New" w:cs="Courier New"/>
          <w:b w:val="0"/>
          <w:szCs w:val="24"/>
        </w:rPr>
        <w:t>.</w:t>
      </w:r>
    </w:p>
    <w:p w14:paraId="20A8D7EA" w14:textId="1DD33365" w:rsidR="00965BB6" w:rsidRPr="00965BB6" w:rsidRDefault="00965BB6" w:rsidP="00965BB6">
      <w:pPr>
        <w:spacing w:after="100" w:afterAutospacing="1"/>
        <w:jc w:val="both"/>
        <w:rPr>
          <w:rFonts w:ascii="Courier New" w:hAnsi="Courier New" w:cs="Courier New"/>
          <w:sz w:val="24"/>
          <w:szCs w:val="24"/>
        </w:rPr>
      </w:pPr>
      <w:r w:rsidRPr="00965BB6">
        <w:rPr>
          <w:rFonts w:ascii="Courier New" w:hAnsi="Courier New" w:cs="Courier New"/>
          <w:sz w:val="24"/>
          <w:szCs w:val="24"/>
        </w:rPr>
        <w:t xml:space="preserve">La prohibición </w:t>
      </w:r>
      <w:r w:rsidR="001135A8">
        <w:rPr>
          <w:rFonts w:ascii="Courier New" w:hAnsi="Courier New" w:cs="Courier New"/>
          <w:sz w:val="24"/>
          <w:szCs w:val="24"/>
        </w:rPr>
        <w:t xml:space="preserve">no se aplicará en los casos que mediaren procesos de selección competitivos y </w:t>
      </w:r>
      <w:proofErr w:type="spellStart"/>
      <w:r w:rsidR="001135A8">
        <w:rPr>
          <w:rFonts w:ascii="Courier New" w:hAnsi="Courier New" w:cs="Courier New"/>
          <w:sz w:val="24"/>
          <w:szCs w:val="24"/>
        </w:rPr>
        <w:t>meritocráticos</w:t>
      </w:r>
      <w:proofErr w:type="spellEnd"/>
      <w:r w:rsidR="001135A8">
        <w:rPr>
          <w:rFonts w:ascii="Courier New" w:hAnsi="Courier New" w:cs="Courier New"/>
          <w:sz w:val="24"/>
          <w:szCs w:val="24"/>
        </w:rPr>
        <w:t>.</w:t>
      </w:r>
    </w:p>
    <w:p w14:paraId="28A0209D" w14:textId="78D35B19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1135A8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16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1135A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LA </w:t>
      </w:r>
      <w:r w:rsidR="001135A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prohibición de ejercer contrataciones se extenderá de igual grado y medida que la detallada en el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Artículo</w:t>
      </w:r>
      <w:r w:rsidR="001135A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anterior a parientes propios consanguíneos, cónyuge, parientes por afinidad, pareja conviviente en unión </w:t>
      </w:r>
      <w:proofErr w:type="spellStart"/>
      <w:r w:rsidR="001135A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convivencial</w:t>
      </w:r>
      <w:proofErr w:type="spellEnd"/>
      <w:r w:rsidR="001135A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, parientes de esta y parientes en adopción, respecto de funcionarios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con injerencia directa en los nombramientos, entendiéndose por tales a aquellos que tuvieren un cargo superior  o pudiesen ejercer alguna influencia al respecto  a aquel que tiene la facultad</w:t>
      </w:r>
      <w:r w:rsidR="001135A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de realizar nombramientos o contrataciones;</w:t>
      </w:r>
      <w:r w:rsidR="001135A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</w:p>
    <w:p w14:paraId="54D69FF8" w14:textId="76134AA0" w:rsidR="001135A8" w:rsidRPr="00E53A87" w:rsidRDefault="001135A8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4C586C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 xml:space="preserve">17 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4C586C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A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los fines de los Artículos precedentes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se entiende que son funcionarios con injerencia directa aquellos que sin formar parte del ente o sector en que se realice el nombramiento o contratación tienen en razón  de su cargo influencia funcional en quienes deben realizar el nombramiento o contratación.- </w:t>
      </w:r>
    </w:p>
    <w:p w14:paraId="35BF02EA" w14:textId="7E3A477A" w:rsidR="001135A8" w:rsidRPr="00E53A87" w:rsidRDefault="001135A8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4C586C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18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CF0611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r w:rsidR="004C586C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EL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Honorable Concejo Deliberante deberá arbitrar las medidas de transparencia y publicidad necesarias para garantizar control social sobre la observancia de esta norma y  deberá notificar los casos de nepotismo dentro de los treinta (30) días de conocidos a las autoridades competentes, sin perjuicio  de su responsabilidad</w:t>
      </w:r>
      <w:r w:rsidR="00CF0611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permanente en el cumplimiento de esta norma. </w:t>
      </w:r>
      <w:r w:rsidR="004C586C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</w:p>
    <w:p w14:paraId="2961DBDD" w14:textId="2C958398" w:rsidR="001135A8" w:rsidRDefault="001135A8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CF0611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19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CF0611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LAS </w:t>
      </w:r>
      <w:r w:rsidR="00CF0611" w:rsidRPr="00CF0611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designaciones</w:t>
      </w:r>
      <w:r w:rsidR="00CF0611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efectuadas en violación a lo dispuesto en el presente Capitulo son nulas, sin perjuicio de los derechos de terceros de buena fe.</w:t>
      </w:r>
    </w:p>
    <w:p w14:paraId="6D87DEB7" w14:textId="77777777" w:rsidR="00216D24" w:rsidRDefault="00216D24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</w:p>
    <w:p w14:paraId="1078147C" w14:textId="77777777" w:rsidR="00216D24" w:rsidRDefault="00216D24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</w:p>
    <w:p w14:paraId="69B69237" w14:textId="77777777" w:rsidR="00216D24" w:rsidRDefault="00216D24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</w:p>
    <w:p w14:paraId="4EC93FC6" w14:textId="1EFA7D06" w:rsidR="00216D24" w:rsidRDefault="00216D24" w:rsidP="00216D24">
      <w:pPr>
        <w:spacing w:before="100" w:beforeAutospacing="1" w:after="100" w:afterAutospacing="1" w:line="240" w:lineRule="auto"/>
        <w:ind w:left="426" w:hanging="426"/>
        <w:jc w:val="right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  <w:r>
        <w:rPr>
          <w:rFonts w:ascii="Courier New" w:eastAsia="Times New Roman" w:hAnsi="Courier New" w:cs="Times New Roman"/>
          <w:sz w:val="24"/>
          <w:szCs w:val="24"/>
          <w:lang w:val="es-ES" w:eastAsia="es-AR"/>
        </w:rPr>
        <w:t>...///</w:t>
      </w:r>
    </w:p>
    <w:p w14:paraId="650C2BD5" w14:textId="45528862" w:rsidR="00216D24" w:rsidRPr="00CF0611" w:rsidRDefault="00216D24" w:rsidP="00216D24">
      <w:pPr>
        <w:spacing w:before="100" w:beforeAutospacing="1" w:after="100" w:afterAutospacing="1" w:line="240" w:lineRule="auto"/>
        <w:ind w:left="426" w:hanging="426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  <w:r>
        <w:rPr>
          <w:rFonts w:ascii="Courier New" w:eastAsia="Times New Roman" w:hAnsi="Courier New" w:cs="Times New Roman"/>
          <w:sz w:val="24"/>
          <w:szCs w:val="24"/>
          <w:lang w:val="es-ES" w:eastAsia="es-AR"/>
        </w:rPr>
        <w:lastRenderedPageBreak/>
        <w:t>...///4.-</w:t>
      </w:r>
    </w:p>
    <w:p w14:paraId="43ECE5A5" w14:textId="0E1A2322" w:rsidR="001135A8" w:rsidRPr="00CF0611" w:rsidRDefault="001135A8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CF0611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20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CF0611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ab/>
        <w:t xml:space="preserve">CORRESPONDE </w:t>
      </w:r>
      <w:r w:rsidR="009411A0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a los titulares de los o</w:t>
      </w:r>
      <w:bookmarkStart w:id="0" w:name="_GoBack"/>
      <w:bookmarkEnd w:id="0"/>
      <w:r w:rsidR="00CF0611" w:rsidRPr="00CF0611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rganismos públicos, remover</w:t>
      </w:r>
      <w:r w:rsidR="00CF0611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o restituir </w:t>
      </w:r>
      <w:r w:rsidR="00216D24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a su cargo original a los agentes públicos en situación  de nepotismo, a partir de que tomen conocimiento del hecho, o requerir alguna diligencia a la autoridad encargada de nombrar , designar o contratar </w:t>
      </w:r>
      <w:r w:rsidR="00CF0611" w:rsidRPr="00CF0611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</w:p>
    <w:p w14:paraId="37FE7E2F" w14:textId="332159C6" w:rsidR="001135A8" w:rsidRPr="00E53A87" w:rsidRDefault="001135A8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216D2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21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216D24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LOS</w:t>
      </w:r>
      <w:r w:rsidR="00216D24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nombramientos provisorios o contratos realizados con anterioridad a la promulgación de la presente modificación y en contravención a sus previsiones no podrán se renovados 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93BA1D9" w14:textId="4806A5E2" w:rsidR="001135A8" w:rsidRPr="00E53A87" w:rsidRDefault="001135A8" w:rsidP="001135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5B0FCF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94C656D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727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5E93DE5"/>
    <w:multiLevelType w:val="hybridMultilevel"/>
    <w:tmpl w:val="5A90BD3E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E7F0E"/>
    <w:multiLevelType w:val="hybridMultilevel"/>
    <w:tmpl w:val="2200B1C6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2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15"/>
  </w:num>
  <w:num w:numId="3">
    <w:abstractNumId w:val="40"/>
  </w:num>
  <w:num w:numId="4">
    <w:abstractNumId w:val="16"/>
  </w:num>
  <w:num w:numId="5">
    <w:abstractNumId w:val="32"/>
  </w:num>
  <w:num w:numId="6">
    <w:abstractNumId w:val="33"/>
  </w:num>
  <w:num w:numId="7">
    <w:abstractNumId w:val="42"/>
  </w:num>
  <w:num w:numId="8">
    <w:abstractNumId w:val="34"/>
  </w:num>
  <w:num w:numId="9">
    <w:abstractNumId w:val="3"/>
  </w:num>
  <w:num w:numId="10">
    <w:abstractNumId w:val="25"/>
  </w:num>
  <w:num w:numId="11">
    <w:abstractNumId w:val="4"/>
  </w:num>
  <w:num w:numId="12">
    <w:abstractNumId w:val="8"/>
  </w:num>
  <w:num w:numId="13">
    <w:abstractNumId w:val="14"/>
  </w:num>
  <w:num w:numId="14">
    <w:abstractNumId w:val="10"/>
  </w:num>
  <w:num w:numId="15">
    <w:abstractNumId w:val="31"/>
  </w:num>
  <w:num w:numId="16">
    <w:abstractNumId w:val="13"/>
  </w:num>
  <w:num w:numId="17">
    <w:abstractNumId w:val="39"/>
  </w:num>
  <w:num w:numId="18">
    <w:abstractNumId w:val="18"/>
  </w:num>
  <w:num w:numId="19">
    <w:abstractNumId w:val="24"/>
  </w:num>
  <w:num w:numId="20">
    <w:abstractNumId w:val="29"/>
  </w:num>
  <w:num w:numId="21">
    <w:abstractNumId w:val="30"/>
  </w:num>
  <w:num w:numId="22">
    <w:abstractNumId w:val="37"/>
  </w:num>
  <w:num w:numId="23">
    <w:abstractNumId w:val="38"/>
  </w:num>
  <w:num w:numId="24">
    <w:abstractNumId w:val="22"/>
  </w:num>
  <w:num w:numId="25">
    <w:abstractNumId w:val="2"/>
  </w:num>
  <w:num w:numId="26">
    <w:abstractNumId w:val="21"/>
  </w:num>
  <w:num w:numId="27">
    <w:abstractNumId w:val="36"/>
  </w:num>
  <w:num w:numId="28">
    <w:abstractNumId w:val="23"/>
  </w:num>
  <w:num w:numId="29">
    <w:abstractNumId w:val="17"/>
  </w:num>
  <w:num w:numId="30">
    <w:abstractNumId w:val="1"/>
  </w:num>
  <w:num w:numId="31">
    <w:abstractNumId w:val="20"/>
  </w:num>
  <w:num w:numId="32">
    <w:abstractNumId w:val="28"/>
  </w:num>
  <w:num w:numId="33">
    <w:abstractNumId w:val="0"/>
  </w:num>
  <w:num w:numId="34">
    <w:abstractNumId w:val="19"/>
  </w:num>
  <w:num w:numId="35">
    <w:abstractNumId w:val="5"/>
  </w:num>
  <w:num w:numId="36">
    <w:abstractNumId w:val="35"/>
  </w:num>
  <w:num w:numId="37">
    <w:abstractNumId w:val="11"/>
  </w:num>
  <w:num w:numId="38">
    <w:abstractNumId w:val="41"/>
  </w:num>
  <w:num w:numId="39">
    <w:abstractNumId w:val="12"/>
  </w:num>
  <w:num w:numId="40">
    <w:abstractNumId w:val="9"/>
  </w:num>
  <w:num w:numId="41">
    <w:abstractNumId w:val="27"/>
  </w:num>
  <w:num w:numId="42">
    <w:abstractNumId w:val="6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35A8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6D24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782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E68F2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586C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2592"/>
    <w:rsid w:val="00583B03"/>
    <w:rsid w:val="0058491E"/>
    <w:rsid w:val="005877E7"/>
    <w:rsid w:val="00592186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0FCF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552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6473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170DA"/>
    <w:rsid w:val="00926CB7"/>
    <w:rsid w:val="0093097F"/>
    <w:rsid w:val="00930E61"/>
    <w:rsid w:val="00930E8C"/>
    <w:rsid w:val="00931C91"/>
    <w:rsid w:val="009411A0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5BB6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9504A"/>
    <w:rsid w:val="009A0DA3"/>
    <w:rsid w:val="009A14C3"/>
    <w:rsid w:val="009A56C6"/>
    <w:rsid w:val="009A5BA9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471F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3C2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07EF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368A"/>
    <w:rsid w:val="00BE454C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0611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64A08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9A4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164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72069-25FC-4D0D-91D7-5E87ABECF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806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2019-11-01T12:16:00Z</cp:lastPrinted>
  <dcterms:created xsi:type="dcterms:W3CDTF">2019-10-31T12:34:00Z</dcterms:created>
  <dcterms:modified xsi:type="dcterms:W3CDTF">2019-11-01T12:23:00Z</dcterms:modified>
</cp:coreProperties>
</file>