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2DFA516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36B7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137</w:t>
      </w:r>
      <w:r w:rsidR="00B517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</w:t>
      </w:r>
    </w:p>
    <w:p w14:paraId="08FB86BB" w14:textId="5F0675F3" w:rsidR="00B5177C" w:rsidRPr="00B5177C" w:rsidRDefault="00B5177C" w:rsidP="00637E9A">
      <w:pPr>
        <w:ind w:left="567" w:hanging="567"/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sz w:val="24"/>
          <w:szCs w:val="24"/>
        </w:rPr>
        <w:t xml:space="preserve">Vistos: las Ordenanzas No 4368 y No 4518, y la necesidad de proteger, preservar y poner en valor el sistema hidráulico productivo de la Estancia de Alta Gracia, y de declarar como Bien Cultural Jesuítico a los hallazgos arqueológicos encontrados en el predio ubicado en la esquina noreste de Avenida Belgrano y calle Del Molino; y </w:t>
      </w:r>
    </w:p>
    <w:p w14:paraId="3F7A054A" w14:textId="24B21619" w:rsidR="00B5177C" w:rsidRPr="00B5177C" w:rsidRDefault="00B5177C" w:rsidP="00637E9A">
      <w:pPr>
        <w:jc w:val="center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b/>
          <w:sz w:val="24"/>
          <w:szCs w:val="24"/>
        </w:rPr>
        <w:t>C O N S I D E R A N D O</w:t>
      </w:r>
    </w:p>
    <w:p w14:paraId="4729B8CE" w14:textId="77777777" w:rsidR="00B5177C" w:rsidRPr="00B5177C" w:rsidRDefault="00B5177C" w:rsidP="00B5177C">
      <w:pPr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sz w:val="24"/>
          <w:szCs w:val="24"/>
        </w:rPr>
        <w:t>Que las estancias organizadas por la Compañía de Jesús son establecimientos rurales cuyo funcionamiento se entiende a través del entramado de una serie de instalaciones productivas en un territorio extenso, vehiculizadas y posibilitadas a través de sistemas hidráulicos que implicaron trabajos a gran escala en ingeniería hidráulica, cuya relevancia fue destacada oportunamente por UNESCO;</w:t>
      </w:r>
    </w:p>
    <w:p w14:paraId="26A39745" w14:textId="1D52B70E" w:rsidR="00B5177C" w:rsidRPr="00B5177C" w:rsidRDefault="00B5177C" w:rsidP="00B5177C">
      <w:pPr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sz w:val="24"/>
          <w:szCs w:val="24"/>
        </w:rPr>
        <w:t xml:space="preserve">Que la identificación, inventario y protección de estos componentes </w:t>
      </w:r>
      <w:r w:rsidRPr="00B5177C">
        <w:rPr>
          <w:rFonts w:ascii="Courier New" w:eastAsia="Arial" w:hAnsi="Courier New" w:cs="Courier New"/>
          <w:sz w:val="24"/>
          <w:szCs w:val="24"/>
        </w:rPr>
        <w:t>permitiría</w:t>
      </w:r>
      <w:r w:rsidRPr="00B5177C">
        <w:rPr>
          <w:rFonts w:ascii="Courier New" w:eastAsia="Arial" w:hAnsi="Courier New" w:cs="Courier New"/>
          <w:sz w:val="24"/>
          <w:szCs w:val="24"/>
        </w:rPr>
        <w:t xml:space="preserve"> una comprensión más cabal del funcionamiento de las estancias y que dicha tarea forma parte de las recomendaciones de UNESCO-ICOMOS al Estado, en relación a la Declaratoria de Patrimonio Mundial;</w:t>
      </w:r>
    </w:p>
    <w:p w14:paraId="6CEF0323" w14:textId="77777777" w:rsidR="00B5177C" w:rsidRPr="00B5177C" w:rsidRDefault="00B5177C" w:rsidP="00B5177C">
      <w:pPr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sz w:val="24"/>
          <w:szCs w:val="24"/>
        </w:rPr>
        <w:t>Que los sistemas hidráulicos dieron sentido y vida a la razón de ser de dichos establecimientos en lo relativo a la producción agrícola - ganadera y la elaboración de diversas manufacturas vehiculizadas a través de la provisión y canalización del agua, el movimiento de molinos y batanes, y el riego de espacios productivos;</w:t>
      </w:r>
    </w:p>
    <w:p w14:paraId="28584416" w14:textId="6111E985" w:rsidR="00B5177C" w:rsidRDefault="00B5177C" w:rsidP="00B5177C">
      <w:pPr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sz w:val="24"/>
          <w:szCs w:val="24"/>
        </w:rPr>
        <w:t xml:space="preserve">Que los hallazgos encontrados en el lote de la esquina de noreste de Avenida Belgrano y Calle Del Molino fueron resultado de intervenciones arqueológicas realizadas entre los días 28 de </w:t>
      </w:r>
      <w:r w:rsidRPr="00B5177C">
        <w:rPr>
          <w:rFonts w:ascii="Courier New" w:eastAsia="Arial" w:hAnsi="Courier New" w:cs="Courier New"/>
          <w:sz w:val="24"/>
          <w:szCs w:val="24"/>
        </w:rPr>
        <w:t>junio</w:t>
      </w:r>
      <w:r w:rsidRPr="00B5177C">
        <w:rPr>
          <w:rFonts w:ascii="Courier New" w:eastAsia="Arial" w:hAnsi="Courier New" w:cs="Courier New"/>
          <w:sz w:val="24"/>
          <w:szCs w:val="24"/>
        </w:rPr>
        <w:t xml:space="preserve"> y 2 de Septiembre de 2012, resultando de las mismas un informe titulado </w:t>
      </w:r>
      <w:r w:rsidRPr="00B5177C">
        <w:rPr>
          <w:rFonts w:ascii="Courier New" w:eastAsia="Arial" w:hAnsi="Courier New" w:cs="Courier New"/>
          <w:b/>
          <w:i/>
          <w:sz w:val="24"/>
          <w:szCs w:val="24"/>
        </w:rPr>
        <w:t>“</w:t>
      </w:r>
      <w:r w:rsidRPr="00B5177C">
        <w:rPr>
          <w:rFonts w:ascii="Courier New" w:eastAsia="Arial" w:hAnsi="Courier New" w:cs="Courier New"/>
          <w:i/>
          <w:sz w:val="24"/>
          <w:szCs w:val="24"/>
        </w:rPr>
        <w:t>Informe del Sitio Banco Nación – Alta Gracia. Arqueología Histórica: Un análisis del registro arqueológico, desde los períodos Coloniales (Siglos XVII y XVIII), post-independientes (Siglos XIX y XX) y su pervivencia material hasta la actualidad</w:t>
      </w:r>
      <w:r w:rsidRPr="00B5177C">
        <w:rPr>
          <w:rFonts w:ascii="Courier New" w:eastAsia="Arial" w:hAnsi="Courier New" w:cs="Courier New"/>
          <w:b/>
          <w:i/>
          <w:sz w:val="24"/>
          <w:szCs w:val="24"/>
        </w:rPr>
        <w:t>”</w:t>
      </w:r>
      <w:r w:rsidRPr="00B5177C">
        <w:rPr>
          <w:rFonts w:ascii="Courier New" w:eastAsia="Arial" w:hAnsi="Courier New" w:cs="Courier New"/>
          <w:sz w:val="24"/>
          <w:szCs w:val="24"/>
        </w:rPr>
        <w:t>. (</w:t>
      </w:r>
      <w:r w:rsidRPr="00B5177C">
        <w:rPr>
          <w:rFonts w:ascii="Courier New" w:eastAsia="Arial" w:hAnsi="Courier New" w:cs="Courier New"/>
          <w:sz w:val="24"/>
          <w:szCs w:val="24"/>
        </w:rPr>
        <w:t>Ver</w:t>
      </w:r>
      <w:r w:rsidRPr="00B5177C">
        <w:rPr>
          <w:rFonts w:ascii="Courier New" w:eastAsia="Arial" w:hAnsi="Courier New" w:cs="Courier New"/>
          <w:sz w:val="24"/>
          <w:szCs w:val="24"/>
        </w:rPr>
        <w:t xml:space="preserve"> Anexo 1);</w:t>
      </w:r>
    </w:p>
    <w:p w14:paraId="15E7E650" w14:textId="077B1AE1" w:rsidR="00637E9A" w:rsidRDefault="00637E9A" w:rsidP="00637E9A">
      <w:pPr>
        <w:jc w:val="right"/>
        <w:rPr>
          <w:rFonts w:ascii="Courier New" w:eastAsia="Arial" w:hAnsi="Courier New" w:cs="Courier New"/>
          <w:sz w:val="24"/>
          <w:szCs w:val="24"/>
        </w:rPr>
      </w:pPr>
      <w:r>
        <w:rPr>
          <w:rFonts w:ascii="Courier New" w:eastAsia="Arial" w:hAnsi="Courier New" w:cs="Courier New"/>
          <w:sz w:val="24"/>
          <w:szCs w:val="24"/>
        </w:rPr>
        <w:t>...///</w:t>
      </w:r>
    </w:p>
    <w:p w14:paraId="18C2EDA0" w14:textId="77777777" w:rsidR="00637E9A" w:rsidRDefault="00637E9A" w:rsidP="00637E9A">
      <w:pPr>
        <w:jc w:val="right"/>
        <w:rPr>
          <w:rFonts w:ascii="Courier New" w:eastAsia="Arial" w:hAnsi="Courier New" w:cs="Courier New"/>
          <w:sz w:val="24"/>
          <w:szCs w:val="24"/>
        </w:rPr>
      </w:pPr>
    </w:p>
    <w:p w14:paraId="0922DC55" w14:textId="6688CAFC" w:rsidR="00637E9A" w:rsidRDefault="00637E9A" w:rsidP="00637E9A">
      <w:pPr>
        <w:rPr>
          <w:rFonts w:ascii="Courier New" w:eastAsia="Arial" w:hAnsi="Courier New" w:cs="Courier New"/>
          <w:sz w:val="24"/>
          <w:szCs w:val="24"/>
        </w:rPr>
      </w:pPr>
      <w:r>
        <w:rPr>
          <w:rFonts w:ascii="Courier New" w:eastAsia="Arial" w:hAnsi="Courier New" w:cs="Courier New"/>
          <w:sz w:val="24"/>
          <w:szCs w:val="24"/>
        </w:rPr>
        <w:lastRenderedPageBreak/>
        <w:t>...///2.-</w:t>
      </w:r>
    </w:p>
    <w:p w14:paraId="341C1DE9" w14:textId="77777777" w:rsidR="00637E9A" w:rsidRPr="00B5177C" w:rsidRDefault="00637E9A" w:rsidP="00637E9A">
      <w:pPr>
        <w:rPr>
          <w:rFonts w:ascii="Courier New" w:eastAsia="Arial" w:hAnsi="Courier New" w:cs="Courier New"/>
          <w:sz w:val="24"/>
          <w:szCs w:val="24"/>
        </w:rPr>
      </w:pPr>
    </w:p>
    <w:p w14:paraId="5D38C8E5" w14:textId="77777777" w:rsidR="00B5177C" w:rsidRPr="00B5177C" w:rsidRDefault="00B5177C" w:rsidP="00B5177C">
      <w:pPr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sz w:val="24"/>
          <w:szCs w:val="24"/>
        </w:rPr>
        <w:t>Que la manzana donde se localiza el predio en el que se realizó la dicha prospección forma parte del asentamiento original de la Estancia jesuítica de Alta Gracia;</w:t>
      </w:r>
    </w:p>
    <w:p w14:paraId="667FEF47" w14:textId="77777777" w:rsidR="00B5177C" w:rsidRPr="00B5177C" w:rsidRDefault="00B5177C" w:rsidP="00B5177C">
      <w:pPr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sz w:val="24"/>
          <w:szCs w:val="24"/>
        </w:rPr>
        <w:t>Que dichos hallazgos, por ende, se encuentran en un predio ubicado dentro del Área de Protección de Primer Orden de la Ciudad de Alta Gracia según estipula el artículo 3 de la Ordenanza 4518/99;</w:t>
      </w:r>
    </w:p>
    <w:p w14:paraId="550B5AD2" w14:textId="77777777" w:rsidR="00B5177C" w:rsidRPr="00B5177C" w:rsidRDefault="00B5177C" w:rsidP="00B5177C">
      <w:pPr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sz w:val="24"/>
          <w:szCs w:val="24"/>
        </w:rPr>
        <w:t>Que la Municipalidad de Alta Gracia ha reconocido la necesidad de proteger los Bienes Culturales y Naturales de la ciudad a través de la sanción de la Ordenanza N° 4368/99 de Bienes Culturales y Naturales del Municipio y la Ordenanza 4518/99, denominada Manual de Actuaciones en el Área de Primer Orden de la Ciudad de Alta Gracia;</w:t>
      </w:r>
    </w:p>
    <w:p w14:paraId="2FA816F0" w14:textId="77777777" w:rsidR="00B5177C" w:rsidRPr="00B5177C" w:rsidRDefault="00B5177C" w:rsidP="00B5177C">
      <w:pPr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sz w:val="24"/>
          <w:szCs w:val="24"/>
        </w:rPr>
        <w:t>Que los hallazgos arqueológicos, según lo indica el informe, tienen la relevancia para poder ser declarados de Interés Municipal bajo la categoría de Monumentos, según lo establece el artículo 4 de la Ordenanza 4368/99;</w:t>
      </w:r>
    </w:p>
    <w:p w14:paraId="5E84B733" w14:textId="77777777" w:rsidR="00B5177C" w:rsidRPr="00B5177C" w:rsidRDefault="00B5177C" w:rsidP="00B5177C">
      <w:pPr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sz w:val="24"/>
          <w:szCs w:val="24"/>
        </w:rPr>
        <w:t>Que se encuentran cumplimentados los incisos 1 y 2 del artículo 6 de la Ordenanza 4518/99, habiéndose identificado e inventariado los hallazgos a través del procedimiento descrito en los artículos de 7 a 10 de la misma norma;</w:t>
      </w:r>
    </w:p>
    <w:p w14:paraId="2474FA58" w14:textId="77777777" w:rsidR="00B5177C" w:rsidRPr="00B5177C" w:rsidRDefault="00B5177C" w:rsidP="00B5177C">
      <w:pPr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sz w:val="24"/>
          <w:szCs w:val="24"/>
        </w:rPr>
        <w:t xml:space="preserve">Que se encuentra realizado el informe por el Departamento Ejecutivo y la Autoridad de Aplicación según estipula el artículo 11 </w:t>
      </w:r>
      <w:r w:rsidRPr="00B5177C">
        <w:rPr>
          <w:rFonts w:ascii="Courier New" w:eastAsia="Arial" w:hAnsi="Courier New" w:cs="Courier New"/>
          <w:i/>
          <w:sz w:val="24"/>
          <w:szCs w:val="24"/>
        </w:rPr>
        <w:t xml:space="preserve">in fine </w:t>
      </w:r>
      <w:r w:rsidRPr="00B5177C">
        <w:rPr>
          <w:rFonts w:ascii="Courier New" w:eastAsia="Arial" w:hAnsi="Courier New" w:cs="Courier New"/>
          <w:sz w:val="24"/>
          <w:szCs w:val="24"/>
        </w:rPr>
        <w:t>de la Ordenanza 4518/99;</w:t>
      </w:r>
    </w:p>
    <w:p w14:paraId="36B4BB24" w14:textId="77777777" w:rsidR="00B5177C" w:rsidRDefault="00B5177C" w:rsidP="00B5177C">
      <w:pPr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sz w:val="24"/>
          <w:szCs w:val="24"/>
        </w:rPr>
        <w:t>Que según estipula el artículo 6 inc. 3 y artículo 11 de la ordenanza mencionada supra debe procederse a la Declaración de los mismos como Bienes de Interés Municipal, componentes del Patrimonio Cultural y Natural de la Ciudad, por Ordenanza del Honorable Concejo Deliberante.</w:t>
      </w:r>
    </w:p>
    <w:p w14:paraId="28E0089B" w14:textId="74A1D1DE" w:rsidR="00637E9A" w:rsidRDefault="00637E9A" w:rsidP="00637E9A">
      <w:pPr>
        <w:jc w:val="right"/>
        <w:rPr>
          <w:rFonts w:ascii="Courier New" w:eastAsia="Arial" w:hAnsi="Courier New" w:cs="Courier New"/>
          <w:sz w:val="24"/>
          <w:szCs w:val="24"/>
        </w:rPr>
      </w:pPr>
      <w:r>
        <w:rPr>
          <w:rFonts w:ascii="Courier New" w:eastAsia="Arial" w:hAnsi="Courier New" w:cs="Courier New"/>
          <w:sz w:val="24"/>
          <w:szCs w:val="24"/>
        </w:rPr>
        <w:t>...///</w:t>
      </w:r>
    </w:p>
    <w:p w14:paraId="7EFD3AB0" w14:textId="77777777" w:rsidR="00637E9A" w:rsidRDefault="00637E9A" w:rsidP="00637E9A">
      <w:pPr>
        <w:jc w:val="right"/>
        <w:rPr>
          <w:rFonts w:ascii="Courier New" w:eastAsia="Arial" w:hAnsi="Courier New" w:cs="Courier New"/>
          <w:sz w:val="24"/>
          <w:szCs w:val="24"/>
        </w:rPr>
      </w:pPr>
    </w:p>
    <w:p w14:paraId="53C17AAE" w14:textId="15ACE4BA" w:rsidR="00637E9A" w:rsidRDefault="00637E9A" w:rsidP="00637E9A">
      <w:pPr>
        <w:jc w:val="center"/>
        <w:rPr>
          <w:rFonts w:ascii="Courier New" w:eastAsia="Arial" w:hAnsi="Courier New" w:cs="Courier New"/>
          <w:sz w:val="24"/>
          <w:szCs w:val="24"/>
        </w:rPr>
      </w:pPr>
    </w:p>
    <w:p w14:paraId="24CF6241" w14:textId="77777777" w:rsidR="00637E9A" w:rsidRDefault="00637E9A" w:rsidP="00637E9A">
      <w:pPr>
        <w:jc w:val="center"/>
        <w:rPr>
          <w:rFonts w:ascii="Courier New" w:eastAsia="Arial" w:hAnsi="Courier New" w:cs="Courier New"/>
          <w:sz w:val="24"/>
          <w:szCs w:val="24"/>
        </w:rPr>
      </w:pPr>
    </w:p>
    <w:p w14:paraId="5A561979" w14:textId="77777777" w:rsidR="00637E9A" w:rsidRDefault="00637E9A" w:rsidP="00B5177C">
      <w:pPr>
        <w:jc w:val="both"/>
        <w:rPr>
          <w:rFonts w:ascii="Courier New" w:eastAsia="Arial" w:hAnsi="Courier New" w:cs="Courier New"/>
          <w:sz w:val="24"/>
          <w:szCs w:val="24"/>
        </w:rPr>
      </w:pPr>
    </w:p>
    <w:p w14:paraId="428B91DC" w14:textId="0A985052" w:rsidR="00637E9A" w:rsidRPr="00B5177C" w:rsidRDefault="00637E9A" w:rsidP="00B5177C">
      <w:pPr>
        <w:jc w:val="both"/>
        <w:rPr>
          <w:rFonts w:ascii="Courier New" w:eastAsia="Arial" w:hAnsi="Courier New" w:cs="Courier New"/>
          <w:sz w:val="24"/>
          <w:szCs w:val="24"/>
        </w:rPr>
      </w:pPr>
      <w:r>
        <w:rPr>
          <w:rFonts w:ascii="Courier New" w:eastAsia="Arial" w:hAnsi="Courier New" w:cs="Courier New"/>
          <w:sz w:val="24"/>
          <w:szCs w:val="24"/>
        </w:rPr>
        <w:lastRenderedPageBreak/>
        <w:t>...///2.-</w:t>
      </w:r>
    </w:p>
    <w:p w14:paraId="0AA19D13" w14:textId="52F1E430" w:rsidR="00B5177C" w:rsidRPr="00B5177C" w:rsidRDefault="00B5177C" w:rsidP="007F6F48">
      <w:pPr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sz w:val="24"/>
          <w:szCs w:val="24"/>
        </w:rPr>
        <w:t>Que en el año 2020 se cumplen veinte (20) años de la Declaratoria de Patrimonio Mundial a las Estancias Jesuíticas de Córdoba, siendo una ocasión propicia para retomar el impulso dedicado a la preservación y puesta en valor de los bienes integrantes de este Patrimonio de la Humanidad.</w:t>
      </w:r>
    </w:p>
    <w:p w14:paraId="0DDD3ED1" w14:textId="24CBF5E8" w:rsidR="00B5177C" w:rsidRPr="007F6F48" w:rsidRDefault="00B5177C" w:rsidP="007F6F48">
      <w:pPr>
        <w:jc w:val="center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b/>
          <w:sz w:val="24"/>
          <w:szCs w:val="24"/>
        </w:rPr>
        <w:t>EL HONORABLE CONCEJO DELIBERANTE DE LA CIUDAD DE ALTA GRACIA SANCIONA CON FUERZA DE ORDENANZA</w:t>
      </w:r>
    </w:p>
    <w:p w14:paraId="7BBF8481" w14:textId="77777777" w:rsidR="00B5177C" w:rsidRPr="00B5177C" w:rsidRDefault="00B5177C" w:rsidP="007F6F48">
      <w:pPr>
        <w:ind w:left="709" w:hanging="709"/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b/>
          <w:sz w:val="24"/>
          <w:szCs w:val="24"/>
          <w:u w:val="single"/>
        </w:rPr>
        <w:t>Art.1:</w:t>
      </w:r>
      <w:r w:rsidRPr="00B5177C">
        <w:rPr>
          <w:rFonts w:ascii="Courier New" w:eastAsia="Arial" w:hAnsi="Courier New" w:cs="Courier New"/>
          <w:b/>
          <w:sz w:val="24"/>
          <w:szCs w:val="24"/>
        </w:rPr>
        <w:t xml:space="preserve"> DEFÍNASE</w:t>
      </w:r>
      <w:r w:rsidRPr="00B5177C">
        <w:rPr>
          <w:rFonts w:ascii="Courier New" w:eastAsia="Arial" w:hAnsi="Courier New" w:cs="Courier New"/>
          <w:sz w:val="24"/>
          <w:szCs w:val="24"/>
        </w:rPr>
        <w:t xml:space="preserve"> como “Sistema Hidráulico Productivo de la Estancia de Alta Gracia” a la red de antiguas acequias, yacentes y subyacentes en la superficie de la ciudad de Alta Gracia, la Toma, Los Paredones y a la estructura arqueológica registrada en el “Sitio Arqueológico Banco Nación”.</w:t>
      </w:r>
    </w:p>
    <w:p w14:paraId="7D4B4BFC" w14:textId="5142D442" w:rsidR="00B5177C" w:rsidRPr="00B5177C" w:rsidRDefault="00B5177C" w:rsidP="007F6F48">
      <w:pPr>
        <w:ind w:left="709" w:hanging="709"/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b/>
          <w:sz w:val="24"/>
          <w:szCs w:val="24"/>
          <w:u w:val="single"/>
        </w:rPr>
        <w:t>Art.2:</w:t>
      </w:r>
      <w:r w:rsidRPr="00B5177C">
        <w:rPr>
          <w:rFonts w:ascii="Courier New" w:eastAsia="Arial" w:hAnsi="Courier New" w:cs="Courier New"/>
          <w:b/>
          <w:sz w:val="24"/>
          <w:szCs w:val="24"/>
        </w:rPr>
        <w:t xml:space="preserve"> REALÌCENSE</w:t>
      </w:r>
      <w:r w:rsidRPr="00B5177C">
        <w:rPr>
          <w:rFonts w:ascii="Courier New" w:eastAsia="Arial" w:hAnsi="Courier New" w:cs="Courier New"/>
          <w:sz w:val="24"/>
          <w:szCs w:val="24"/>
        </w:rPr>
        <w:t xml:space="preserve"> las siguientes tareas, y toda otra establecida en el marco legal vigente de la Ciudad, para proteger y poner en valor el “Sistema Hidráulico Productivo de la Estancia de Alta Gracia”: identificación y relevamiento arqueológico / arquitectónico de los componentes integrantes del sistema, definición de su estado de </w:t>
      </w:r>
      <w:r w:rsidRPr="00B5177C">
        <w:rPr>
          <w:rFonts w:ascii="Courier New" w:eastAsia="Arial" w:hAnsi="Courier New" w:cs="Courier New"/>
          <w:sz w:val="24"/>
          <w:szCs w:val="24"/>
        </w:rPr>
        <w:t>conservación</w:t>
      </w:r>
      <w:r w:rsidRPr="00B5177C">
        <w:rPr>
          <w:rFonts w:ascii="Courier New" w:eastAsia="Arial" w:hAnsi="Courier New" w:cs="Courier New"/>
          <w:sz w:val="24"/>
          <w:szCs w:val="24"/>
        </w:rPr>
        <w:t xml:space="preserve">, </w:t>
      </w:r>
      <w:r w:rsidRPr="00B5177C">
        <w:rPr>
          <w:rFonts w:ascii="Courier New" w:eastAsia="Arial" w:hAnsi="Courier New" w:cs="Courier New"/>
          <w:sz w:val="24"/>
          <w:szCs w:val="24"/>
        </w:rPr>
        <w:t>elaboración</w:t>
      </w:r>
      <w:r w:rsidRPr="00B5177C">
        <w:rPr>
          <w:rFonts w:ascii="Courier New" w:eastAsia="Arial" w:hAnsi="Courier New" w:cs="Courier New"/>
          <w:sz w:val="24"/>
          <w:szCs w:val="24"/>
        </w:rPr>
        <w:t xml:space="preserve"> de ficha de registro de bienes, presentación de propuestas de conservación y puesta en valor. </w:t>
      </w:r>
    </w:p>
    <w:p w14:paraId="4CAEFDF4" w14:textId="06AE6A9B" w:rsidR="00B5177C" w:rsidRDefault="00B5177C" w:rsidP="00B5177C">
      <w:pPr>
        <w:ind w:left="709" w:hanging="709"/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b/>
          <w:sz w:val="24"/>
          <w:szCs w:val="24"/>
          <w:u w:val="single"/>
        </w:rPr>
        <w:t>Art.3:</w:t>
      </w:r>
      <w:r w:rsidRPr="00B5177C">
        <w:rPr>
          <w:rFonts w:ascii="Courier New" w:eastAsia="Arial" w:hAnsi="Courier New" w:cs="Courier New"/>
          <w:b/>
          <w:sz w:val="24"/>
          <w:szCs w:val="24"/>
        </w:rPr>
        <w:t xml:space="preserve"> DECLÁRENSE </w:t>
      </w:r>
      <w:r w:rsidRPr="00B5177C">
        <w:rPr>
          <w:rFonts w:ascii="Courier New" w:eastAsia="Arial" w:hAnsi="Courier New" w:cs="Courier New"/>
          <w:sz w:val="24"/>
          <w:szCs w:val="24"/>
        </w:rPr>
        <w:t>Bienes de Interés Municipal, componentes del Patrimonio Cultural y Natural de la Ciudad, a los hallazgos arqueológicos encontrados en el predio ubicado en la intersección noroeste de Avenida Belgrano y calle Del Molino, y ubicados de acuerdo a las descripciones efectuadas en el</w:t>
      </w:r>
      <w:r w:rsidRPr="00B5177C">
        <w:rPr>
          <w:rFonts w:ascii="Courier New" w:hAnsi="Courier New" w:cs="Courier New"/>
          <w:sz w:val="24"/>
          <w:szCs w:val="24"/>
        </w:rPr>
        <w:t xml:space="preserve"> </w:t>
      </w:r>
      <w:r w:rsidRPr="00B5177C">
        <w:rPr>
          <w:rFonts w:ascii="Courier New" w:hAnsi="Courier New" w:cs="Courier New"/>
          <w:i/>
          <w:sz w:val="24"/>
          <w:szCs w:val="24"/>
        </w:rPr>
        <w:t>“</w:t>
      </w:r>
      <w:r w:rsidRPr="00B5177C">
        <w:rPr>
          <w:rFonts w:ascii="Courier New" w:eastAsia="Arial" w:hAnsi="Courier New" w:cs="Courier New"/>
          <w:i/>
          <w:sz w:val="24"/>
          <w:szCs w:val="24"/>
        </w:rPr>
        <w:t>Informe del Sitio Banco Nación – Alta Gracia.  Arqueología Histórica: Un análisis del registro arqueológico, desde los períodos Coloniales (Siglos XVII y XVIII), post-independientes (Siglos XIX y XX) y su pervivencia material hasta la actualidad”</w:t>
      </w:r>
      <w:r w:rsidRPr="00B5177C">
        <w:rPr>
          <w:rFonts w:ascii="Courier New" w:eastAsia="Arial" w:hAnsi="Courier New" w:cs="Courier New"/>
          <w:sz w:val="24"/>
          <w:szCs w:val="24"/>
        </w:rPr>
        <w:t xml:space="preserve">, realizado por el Arq. Gustavo Rivolta de la Cátedra de Prehistoria y </w:t>
      </w:r>
      <w:r w:rsidRPr="00B5177C">
        <w:rPr>
          <w:rFonts w:ascii="Courier New" w:eastAsia="Arial" w:hAnsi="Courier New" w:cs="Courier New"/>
          <w:sz w:val="24"/>
          <w:szCs w:val="24"/>
        </w:rPr>
        <w:t>Arqueología de</w:t>
      </w:r>
      <w:r w:rsidRPr="00B5177C">
        <w:rPr>
          <w:rFonts w:ascii="Courier New" w:eastAsia="Arial" w:hAnsi="Courier New" w:cs="Courier New"/>
          <w:sz w:val="24"/>
          <w:szCs w:val="24"/>
        </w:rPr>
        <w:t xml:space="preserve"> la Facultad de Filosofía y Humanidades de la Universidad Nacional de Córdoba, que como Anexo 1 forma parte integrante de la presente Ordenanza.</w:t>
      </w:r>
    </w:p>
    <w:p w14:paraId="68A1C42A" w14:textId="1C813FFE" w:rsidR="007F6F48" w:rsidRDefault="007F6F48" w:rsidP="007F6F48">
      <w:pPr>
        <w:ind w:left="709" w:hanging="709"/>
        <w:jc w:val="right"/>
        <w:rPr>
          <w:rFonts w:ascii="Courier New" w:eastAsia="Arial" w:hAnsi="Courier New" w:cs="Courier New"/>
          <w:sz w:val="24"/>
          <w:szCs w:val="24"/>
        </w:rPr>
      </w:pPr>
      <w:r>
        <w:rPr>
          <w:rFonts w:ascii="Courier New" w:eastAsia="Arial" w:hAnsi="Courier New" w:cs="Courier New"/>
          <w:sz w:val="24"/>
          <w:szCs w:val="24"/>
        </w:rPr>
        <w:t>...///</w:t>
      </w:r>
    </w:p>
    <w:p w14:paraId="2580BE94" w14:textId="77777777" w:rsidR="007F6F48" w:rsidRDefault="007F6F48" w:rsidP="007F6F48">
      <w:pPr>
        <w:rPr>
          <w:rFonts w:ascii="Courier New" w:eastAsia="Arial" w:hAnsi="Courier New" w:cs="Courier New"/>
          <w:sz w:val="24"/>
          <w:szCs w:val="24"/>
        </w:rPr>
      </w:pPr>
    </w:p>
    <w:p w14:paraId="4DC8319A" w14:textId="6639BFAE" w:rsidR="007F6F48" w:rsidRDefault="007F6F48" w:rsidP="00B5177C">
      <w:pPr>
        <w:ind w:left="709" w:hanging="709"/>
        <w:jc w:val="both"/>
        <w:rPr>
          <w:rFonts w:ascii="Courier New" w:eastAsia="Arial" w:hAnsi="Courier New" w:cs="Courier New"/>
          <w:sz w:val="24"/>
          <w:szCs w:val="24"/>
        </w:rPr>
      </w:pPr>
      <w:r>
        <w:rPr>
          <w:rFonts w:ascii="Courier New" w:eastAsia="Arial" w:hAnsi="Courier New" w:cs="Courier New"/>
          <w:sz w:val="24"/>
          <w:szCs w:val="24"/>
        </w:rPr>
        <w:lastRenderedPageBreak/>
        <w:t>...///3.-</w:t>
      </w:r>
    </w:p>
    <w:p w14:paraId="507B5F69" w14:textId="77777777" w:rsidR="007F6F48" w:rsidRPr="00B5177C" w:rsidRDefault="007F6F48" w:rsidP="00B5177C">
      <w:pPr>
        <w:ind w:left="709" w:hanging="709"/>
        <w:jc w:val="both"/>
        <w:rPr>
          <w:rFonts w:ascii="Courier New" w:eastAsia="Arial" w:hAnsi="Courier New" w:cs="Courier New"/>
          <w:sz w:val="24"/>
          <w:szCs w:val="24"/>
        </w:rPr>
      </w:pPr>
      <w:bookmarkStart w:id="0" w:name="_GoBack"/>
      <w:bookmarkEnd w:id="0"/>
    </w:p>
    <w:p w14:paraId="705159C5" w14:textId="77777777" w:rsidR="00B5177C" w:rsidRPr="00B5177C" w:rsidRDefault="00B5177C" w:rsidP="00B5177C">
      <w:pPr>
        <w:ind w:left="709" w:hanging="709"/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b/>
          <w:sz w:val="24"/>
          <w:szCs w:val="24"/>
          <w:u w:val="single"/>
        </w:rPr>
        <w:t>Art.4:</w:t>
      </w:r>
      <w:r w:rsidRPr="00B5177C">
        <w:rPr>
          <w:rFonts w:ascii="Courier New" w:eastAsia="Arial" w:hAnsi="Courier New" w:cs="Courier New"/>
          <w:b/>
          <w:sz w:val="24"/>
          <w:szCs w:val="24"/>
        </w:rPr>
        <w:t xml:space="preserve"> DELIMÍTESE </w:t>
      </w:r>
      <w:r w:rsidRPr="00B5177C">
        <w:rPr>
          <w:rFonts w:ascii="Courier New" w:eastAsia="Arial" w:hAnsi="Courier New" w:cs="Courier New"/>
          <w:sz w:val="24"/>
          <w:szCs w:val="24"/>
        </w:rPr>
        <w:t>el predio mencionado supra a la fracción de terreno comprendida en la denominada Cuadrícula II (CII) de aproximadamente 70 m2 de acuerdo al Informe mencionado en el Art. 1, que se encuentra en la Circunscripción 1; Sección 1; Manzana 100; Parcelas 1 y 21, Cuenta N° 31060174648/3, que linda al Norte con la calle Dino Carignani (ex Chile), al Sur con la Avenida Belgrano, al Este con el Edificio Municipal (C:1; S:1; Mz.:100; P:2), y al Oeste con la calle Del Molino</w:t>
      </w:r>
      <w:r w:rsidRPr="00B5177C">
        <w:rPr>
          <w:rFonts w:ascii="Courier New" w:eastAsia="Arial" w:hAnsi="Courier New" w:cs="Courier New"/>
          <w:b/>
          <w:sz w:val="24"/>
          <w:szCs w:val="24"/>
        </w:rPr>
        <w:t>.</w:t>
      </w:r>
    </w:p>
    <w:p w14:paraId="40FE702F" w14:textId="3263D1A7" w:rsidR="00B5177C" w:rsidRPr="007F6F48" w:rsidRDefault="00B5177C" w:rsidP="007F6F48">
      <w:pPr>
        <w:ind w:left="709" w:hanging="709"/>
        <w:jc w:val="both"/>
        <w:rPr>
          <w:rFonts w:ascii="Courier New" w:eastAsia="Arial" w:hAnsi="Courier New" w:cs="Courier New"/>
          <w:sz w:val="24"/>
          <w:szCs w:val="24"/>
        </w:rPr>
      </w:pPr>
      <w:r w:rsidRPr="00B5177C">
        <w:rPr>
          <w:rFonts w:ascii="Courier New" w:eastAsia="Arial" w:hAnsi="Courier New" w:cs="Courier New"/>
          <w:b/>
          <w:sz w:val="24"/>
          <w:szCs w:val="24"/>
          <w:u w:val="single"/>
        </w:rPr>
        <w:t>Art.5:</w:t>
      </w:r>
      <w:r w:rsidRPr="00B5177C">
        <w:rPr>
          <w:rFonts w:ascii="Courier New" w:eastAsia="Arial" w:hAnsi="Courier New" w:cs="Courier New"/>
          <w:b/>
          <w:sz w:val="24"/>
          <w:szCs w:val="24"/>
        </w:rPr>
        <w:t xml:space="preserve"> INCLÚYASE </w:t>
      </w:r>
      <w:r w:rsidRPr="00B5177C">
        <w:rPr>
          <w:rFonts w:ascii="Courier New" w:eastAsia="Arial" w:hAnsi="Courier New" w:cs="Courier New"/>
          <w:sz w:val="24"/>
          <w:szCs w:val="24"/>
        </w:rPr>
        <w:t>a dichos hallazgos dentro de la categoría de “Bien Cultural Jesuítico”, según la definición establecida en el Art. 3 de la Ordenanza 4368/99.</w:t>
      </w:r>
    </w:p>
    <w:p w14:paraId="70F704B9" w14:textId="1FB08BDA" w:rsidR="000F1551" w:rsidRDefault="007F6F48" w:rsidP="0066387A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Art.6</w:t>
      </w:r>
      <w:r w:rsidR="00C9231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3E92D9C9" w14:textId="77777777" w:rsidR="00513306" w:rsidRPr="000F1551" w:rsidRDefault="00513306" w:rsidP="0066387A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756F3A30" w14:textId="77777777" w:rsidR="00DA08A4" w:rsidRDefault="007740AE" w:rsidP="00DA08A4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923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923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2144352D" w14:textId="22B9D906" w:rsidR="00A85A3B" w:rsidRPr="00DA08A4" w:rsidRDefault="00A85A3B" w:rsidP="00DA08A4">
      <w:pPr>
        <w:spacing w:line="240" w:lineRule="auto"/>
        <w:jc w:val="right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sectPr w:rsidR="00A85A3B" w:rsidRPr="00DA08A4" w:rsidSect="00B40D0B">
      <w:pgSz w:w="12240" w:h="15840"/>
      <w:pgMar w:top="1135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CC4C85" w14:textId="77777777" w:rsidR="00073B46" w:rsidRDefault="00073B46" w:rsidP="00C86014">
      <w:pPr>
        <w:spacing w:after="0" w:line="240" w:lineRule="auto"/>
      </w:pPr>
      <w:r>
        <w:separator/>
      </w:r>
    </w:p>
  </w:endnote>
  <w:endnote w:type="continuationSeparator" w:id="0">
    <w:p w14:paraId="0738F464" w14:textId="77777777" w:rsidR="00073B46" w:rsidRDefault="00073B46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CF4636" w14:textId="77777777" w:rsidR="00073B46" w:rsidRDefault="00073B46" w:rsidP="00C86014">
      <w:pPr>
        <w:spacing w:after="0" w:line="240" w:lineRule="auto"/>
      </w:pPr>
      <w:r>
        <w:separator/>
      </w:r>
    </w:p>
  </w:footnote>
  <w:footnote w:type="continuationSeparator" w:id="0">
    <w:p w14:paraId="6767CEA2" w14:textId="77777777" w:rsidR="00073B46" w:rsidRDefault="00073B46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7822A77"/>
    <w:multiLevelType w:val="hybridMultilevel"/>
    <w:tmpl w:val="A3FA2EBE"/>
    <w:lvl w:ilvl="0" w:tplc="10AE480E">
      <w:start w:val="1"/>
      <w:numFmt w:val="decimal"/>
      <w:lvlText w:val="%1."/>
      <w:lvlJc w:val="left"/>
      <w:pPr>
        <w:ind w:left="795" w:hanging="435"/>
      </w:pPr>
      <w:rPr>
        <w:rFonts w:eastAsia="Times New Roman" w:cs="Times New Roman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8"/>
  </w:num>
  <w:num w:numId="4">
    <w:abstractNumId w:val="12"/>
  </w:num>
  <w:num w:numId="5">
    <w:abstractNumId w:val="29"/>
  </w:num>
  <w:num w:numId="6">
    <w:abstractNumId w:val="30"/>
  </w:num>
  <w:num w:numId="7">
    <w:abstractNumId w:val="39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7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5"/>
  </w:num>
  <w:num w:numId="23">
    <w:abstractNumId w:val="36"/>
  </w:num>
  <w:num w:numId="24">
    <w:abstractNumId w:val="19"/>
  </w:num>
  <w:num w:numId="25">
    <w:abstractNumId w:val="2"/>
  </w:num>
  <w:num w:numId="26">
    <w:abstractNumId w:val="18"/>
  </w:num>
  <w:num w:numId="27">
    <w:abstractNumId w:val="34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B71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5B3B"/>
    <w:rsid w:val="00066290"/>
    <w:rsid w:val="00066BA1"/>
    <w:rsid w:val="00070E91"/>
    <w:rsid w:val="00071DB4"/>
    <w:rsid w:val="0007231C"/>
    <w:rsid w:val="00072691"/>
    <w:rsid w:val="00072A8D"/>
    <w:rsid w:val="00072F45"/>
    <w:rsid w:val="00073B46"/>
    <w:rsid w:val="00074D29"/>
    <w:rsid w:val="00076934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1E68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211"/>
    <w:rsid w:val="000F1313"/>
    <w:rsid w:val="000F1551"/>
    <w:rsid w:val="000F16CF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2E"/>
    <w:rsid w:val="001369AB"/>
    <w:rsid w:val="00136BB8"/>
    <w:rsid w:val="00136C6E"/>
    <w:rsid w:val="00137E89"/>
    <w:rsid w:val="001404DD"/>
    <w:rsid w:val="0014106D"/>
    <w:rsid w:val="00142907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77405"/>
    <w:rsid w:val="00180163"/>
    <w:rsid w:val="00181142"/>
    <w:rsid w:val="0018175C"/>
    <w:rsid w:val="001824C0"/>
    <w:rsid w:val="00182846"/>
    <w:rsid w:val="00182AE3"/>
    <w:rsid w:val="00184E44"/>
    <w:rsid w:val="00190964"/>
    <w:rsid w:val="00191D84"/>
    <w:rsid w:val="0019219A"/>
    <w:rsid w:val="0019610A"/>
    <w:rsid w:val="00196A11"/>
    <w:rsid w:val="001972FE"/>
    <w:rsid w:val="00197A45"/>
    <w:rsid w:val="001A03A0"/>
    <w:rsid w:val="001A0C58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3CC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36F1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4985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575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5201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7AB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43C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891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25B2E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4A19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391A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249A"/>
    <w:rsid w:val="00443DED"/>
    <w:rsid w:val="00445C98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0941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06228"/>
    <w:rsid w:val="005112C0"/>
    <w:rsid w:val="0051174E"/>
    <w:rsid w:val="00511C00"/>
    <w:rsid w:val="00513306"/>
    <w:rsid w:val="00514252"/>
    <w:rsid w:val="0051433E"/>
    <w:rsid w:val="005158EA"/>
    <w:rsid w:val="005163F0"/>
    <w:rsid w:val="00520100"/>
    <w:rsid w:val="00520492"/>
    <w:rsid w:val="00520944"/>
    <w:rsid w:val="00523DB6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4A64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2A56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1B07"/>
    <w:rsid w:val="005E2A4F"/>
    <w:rsid w:val="005E2E13"/>
    <w:rsid w:val="005E666E"/>
    <w:rsid w:val="005E6FDF"/>
    <w:rsid w:val="005E78FC"/>
    <w:rsid w:val="005F0E7B"/>
    <w:rsid w:val="005F1E76"/>
    <w:rsid w:val="005F2B11"/>
    <w:rsid w:val="005F7519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596"/>
    <w:rsid w:val="00625C9D"/>
    <w:rsid w:val="006265A1"/>
    <w:rsid w:val="00630E2D"/>
    <w:rsid w:val="00631144"/>
    <w:rsid w:val="006350D0"/>
    <w:rsid w:val="00635B42"/>
    <w:rsid w:val="0063717F"/>
    <w:rsid w:val="006379D7"/>
    <w:rsid w:val="00637E9A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0C0"/>
    <w:rsid w:val="00662585"/>
    <w:rsid w:val="00662FCD"/>
    <w:rsid w:val="0066387A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D9B"/>
    <w:rsid w:val="006A5E19"/>
    <w:rsid w:val="006A632A"/>
    <w:rsid w:val="006B0B5F"/>
    <w:rsid w:val="006B0E2D"/>
    <w:rsid w:val="006B0F6F"/>
    <w:rsid w:val="006B1335"/>
    <w:rsid w:val="006B6931"/>
    <w:rsid w:val="006B76E4"/>
    <w:rsid w:val="006B7ACA"/>
    <w:rsid w:val="006B7B32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3D3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176AF"/>
    <w:rsid w:val="007200AA"/>
    <w:rsid w:val="007214F2"/>
    <w:rsid w:val="00722E34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6366"/>
    <w:rsid w:val="00737199"/>
    <w:rsid w:val="007418E4"/>
    <w:rsid w:val="00741C7D"/>
    <w:rsid w:val="00742A10"/>
    <w:rsid w:val="00742C8A"/>
    <w:rsid w:val="00743802"/>
    <w:rsid w:val="00746F3D"/>
    <w:rsid w:val="00747B83"/>
    <w:rsid w:val="007508DF"/>
    <w:rsid w:val="0075149F"/>
    <w:rsid w:val="00751F90"/>
    <w:rsid w:val="0075325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3F11"/>
    <w:rsid w:val="007944EB"/>
    <w:rsid w:val="007945B9"/>
    <w:rsid w:val="007946D4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6076"/>
    <w:rsid w:val="007E7095"/>
    <w:rsid w:val="007F0788"/>
    <w:rsid w:val="007F1375"/>
    <w:rsid w:val="007F3331"/>
    <w:rsid w:val="007F3ADF"/>
    <w:rsid w:val="007F5C43"/>
    <w:rsid w:val="007F6D3F"/>
    <w:rsid w:val="007F6F48"/>
    <w:rsid w:val="007F7878"/>
    <w:rsid w:val="007F7B45"/>
    <w:rsid w:val="007F7F7F"/>
    <w:rsid w:val="00800356"/>
    <w:rsid w:val="00801C4E"/>
    <w:rsid w:val="00801DC0"/>
    <w:rsid w:val="00802F52"/>
    <w:rsid w:val="0080397D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2DF8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CC6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0A7C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1B53"/>
    <w:rsid w:val="00893D26"/>
    <w:rsid w:val="00893FEC"/>
    <w:rsid w:val="0089404A"/>
    <w:rsid w:val="00895FEC"/>
    <w:rsid w:val="008960C9"/>
    <w:rsid w:val="008963F4"/>
    <w:rsid w:val="008972C8"/>
    <w:rsid w:val="008A200F"/>
    <w:rsid w:val="008A2526"/>
    <w:rsid w:val="008A340B"/>
    <w:rsid w:val="008A3C06"/>
    <w:rsid w:val="008A46BE"/>
    <w:rsid w:val="008A4D2C"/>
    <w:rsid w:val="008A6736"/>
    <w:rsid w:val="008A7B73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B7F4B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0DF"/>
    <w:rsid w:val="008D5E4A"/>
    <w:rsid w:val="008E24B6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1776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1BB0"/>
    <w:rsid w:val="00992929"/>
    <w:rsid w:val="00996976"/>
    <w:rsid w:val="00996D99"/>
    <w:rsid w:val="009A081F"/>
    <w:rsid w:val="009A0DA3"/>
    <w:rsid w:val="009A14C3"/>
    <w:rsid w:val="009A56C6"/>
    <w:rsid w:val="009A7E52"/>
    <w:rsid w:val="009B0019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937"/>
    <w:rsid w:val="00A35C2A"/>
    <w:rsid w:val="00A36221"/>
    <w:rsid w:val="00A40826"/>
    <w:rsid w:val="00A42345"/>
    <w:rsid w:val="00A424C8"/>
    <w:rsid w:val="00A4281F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56E93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505"/>
    <w:rsid w:val="00A7675C"/>
    <w:rsid w:val="00A80837"/>
    <w:rsid w:val="00A80B59"/>
    <w:rsid w:val="00A856E3"/>
    <w:rsid w:val="00A85A3B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7E1"/>
    <w:rsid w:val="00AF2CEB"/>
    <w:rsid w:val="00AF469B"/>
    <w:rsid w:val="00AF6C4D"/>
    <w:rsid w:val="00B0103B"/>
    <w:rsid w:val="00B0154C"/>
    <w:rsid w:val="00B01FA6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0F3C"/>
    <w:rsid w:val="00B31E75"/>
    <w:rsid w:val="00B32606"/>
    <w:rsid w:val="00B3390B"/>
    <w:rsid w:val="00B36441"/>
    <w:rsid w:val="00B4039C"/>
    <w:rsid w:val="00B4050C"/>
    <w:rsid w:val="00B40D0B"/>
    <w:rsid w:val="00B42083"/>
    <w:rsid w:val="00B44B49"/>
    <w:rsid w:val="00B46201"/>
    <w:rsid w:val="00B462D2"/>
    <w:rsid w:val="00B47F9F"/>
    <w:rsid w:val="00B50092"/>
    <w:rsid w:val="00B5127A"/>
    <w:rsid w:val="00B5177C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6564"/>
    <w:rsid w:val="00BA74E3"/>
    <w:rsid w:val="00BB0009"/>
    <w:rsid w:val="00BB1C23"/>
    <w:rsid w:val="00BB1C5A"/>
    <w:rsid w:val="00BB1EE3"/>
    <w:rsid w:val="00BB3128"/>
    <w:rsid w:val="00BB4336"/>
    <w:rsid w:val="00BB6286"/>
    <w:rsid w:val="00BB6F23"/>
    <w:rsid w:val="00BB7820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568B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22F"/>
    <w:rsid w:val="00C76008"/>
    <w:rsid w:val="00C8100D"/>
    <w:rsid w:val="00C8410D"/>
    <w:rsid w:val="00C852F8"/>
    <w:rsid w:val="00C86014"/>
    <w:rsid w:val="00C86CE5"/>
    <w:rsid w:val="00C917A6"/>
    <w:rsid w:val="00C92310"/>
    <w:rsid w:val="00C94196"/>
    <w:rsid w:val="00C94970"/>
    <w:rsid w:val="00C95C88"/>
    <w:rsid w:val="00C969AC"/>
    <w:rsid w:val="00C96D4C"/>
    <w:rsid w:val="00C9770E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3E9C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063A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6C6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46572"/>
    <w:rsid w:val="00D51227"/>
    <w:rsid w:val="00D5445E"/>
    <w:rsid w:val="00D549D6"/>
    <w:rsid w:val="00D568D7"/>
    <w:rsid w:val="00D57EB5"/>
    <w:rsid w:val="00D610E3"/>
    <w:rsid w:val="00D6292E"/>
    <w:rsid w:val="00D63D7E"/>
    <w:rsid w:val="00D65F4A"/>
    <w:rsid w:val="00D664C5"/>
    <w:rsid w:val="00D66718"/>
    <w:rsid w:val="00D67CC3"/>
    <w:rsid w:val="00D70C88"/>
    <w:rsid w:val="00D710AD"/>
    <w:rsid w:val="00D74A55"/>
    <w:rsid w:val="00D758D8"/>
    <w:rsid w:val="00D80CEF"/>
    <w:rsid w:val="00D8135B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08A4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594A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06FA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0E4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16E0"/>
    <w:rsid w:val="00E424BB"/>
    <w:rsid w:val="00E425BE"/>
    <w:rsid w:val="00E456A0"/>
    <w:rsid w:val="00E462C2"/>
    <w:rsid w:val="00E46981"/>
    <w:rsid w:val="00E47928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6F26"/>
    <w:rsid w:val="00EC025A"/>
    <w:rsid w:val="00EC0F80"/>
    <w:rsid w:val="00EC131A"/>
    <w:rsid w:val="00EC17F8"/>
    <w:rsid w:val="00EC1A66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E472E"/>
    <w:rsid w:val="00EE780F"/>
    <w:rsid w:val="00EF00D8"/>
    <w:rsid w:val="00EF0CEE"/>
    <w:rsid w:val="00EF155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2AFC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5CC"/>
    <w:rsid w:val="00F3563D"/>
    <w:rsid w:val="00F406D4"/>
    <w:rsid w:val="00F4244D"/>
    <w:rsid w:val="00F425A4"/>
    <w:rsid w:val="00F43060"/>
    <w:rsid w:val="00F44527"/>
    <w:rsid w:val="00F44D93"/>
    <w:rsid w:val="00F4537C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40D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8F7"/>
    <w:rsid w:val="00F86B7F"/>
    <w:rsid w:val="00F87D4D"/>
    <w:rsid w:val="00F91A8A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1EE0"/>
    <w:rsid w:val="00FD215E"/>
    <w:rsid w:val="00FD25A5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4891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4891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14E62-9C9A-4B50-81AE-E16784A83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974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2019-12-04T16:29:00Z</cp:lastPrinted>
  <dcterms:created xsi:type="dcterms:W3CDTF">2019-12-05T12:07:00Z</dcterms:created>
  <dcterms:modified xsi:type="dcterms:W3CDTF">2019-12-05T12:19:00Z</dcterms:modified>
</cp:coreProperties>
</file>