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41D814AD" w:rsidR="004744EF" w:rsidRDefault="00667965" w:rsidP="008803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1236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1384</w:t>
      </w:r>
    </w:p>
    <w:p w14:paraId="05AF2392" w14:textId="46487B2F" w:rsidR="002952BF" w:rsidRPr="00FD43F7" w:rsidRDefault="00391944" w:rsidP="00D24A76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D24A76">
        <w:rPr>
          <w:rFonts w:ascii="Courier New" w:hAnsi="Courier New" w:cs="Courier New"/>
          <w:sz w:val="24"/>
          <w:szCs w:val="24"/>
        </w:rPr>
        <w:t>El Expediente Nº 1460/19 -iniciado por la Sra. Caceres Lilian Magdalena – previa</w:t>
      </w:r>
      <w:r w:rsidR="00D24A76" w:rsidRPr="00257137">
        <w:rPr>
          <w:rFonts w:ascii="Courier New" w:hAnsi="Courier New" w:cs="Courier New"/>
          <w:sz w:val="24"/>
          <w:szCs w:val="24"/>
        </w:rPr>
        <w:t>; y</w:t>
      </w:r>
    </w:p>
    <w:p w14:paraId="69DF381F" w14:textId="616E774C" w:rsidR="002952BF" w:rsidRPr="007072B2" w:rsidRDefault="002B2C74" w:rsidP="00CD6B5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B35BEEA" w14:textId="77777777" w:rsidR="00D24A76" w:rsidRPr="00D24A76" w:rsidRDefault="00D24A76" w:rsidP="00D24A7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24A76">
        <w:rPr>
          <w:rFonts w:ascii="Courier New" w:hAnsi="Courier New" w:cs="Courier New"/>
          <w:b w:val="0"/>
        </w:rPr>
        <w:t xml:space="preserve">Que en Fs. 3 obra pedido  de factibilidad de Proyecto de vivienda multifamiliar y locales comerciales en un lote de reducidas dimensiones; </w:t>
      </w:r>
    </w:p>
    <w:p w14:paraId="67EA072C" w14:textId="77777777" w:rsidR="00D24A76" w:rsidRPr="00D24A76" w:rsidRDefault="00D24A76" w:rsidP="00D24A7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24A76">
        <w:rPr>
          <w:rFonts w:ascii="Courier New" w:hAnsi="Courier New" w:cs="Courier New"/>
          <w:b w:val="0"/>
        </w:rPr>
        <w:t>Que en Fs. 27 obra informe de Área Obras Privadas donde destaca que el Proyecto  no cumple con los valores exigidos para FOS y FOT , además de no tener retiro de frente;</w:t>
      </w:r>
    </w:p>
    <w:p w14:paraId="18221FF8" w14:textId="77777777" w:rsidR="00D24A76" w:rsidRPr="00D24A76" w:rsidRDefault="00D24A76" w:rsidP="00D24A7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24A76">
        <w:rPr>
          <w:rFonts w:ascii="Courier New" w:hAnsi="Courier New" w:cs="Courier New"/>
          <w:b w:val="0"/>
        </w:rPr>
        <w:t xml:space="preserve">Que  la Secretaria  de Infraestructura comparte el criterio Urbanístico de la Ordenanza N°8547 POUT en su Art. 210 que reglamenta zona residencial y jardín Tiro Federal –Piedra del Sapo , donde se empezara el proyecto  y habiendo extendido la Resolución N°017/2019 que autoriza al presente a no respetar los retiros para el frente , entiende que los índices de FOS y FOT deberían ser retiros autorizados por vía d recepción.  </w:t>
      </w:r>
    </w:p>
    <w:p w14:paraId="4FFFFD23" w14:textId="5C730F6C" w:rsidR="002952BF" w:rsidRPr="00D24A76" w:rsidRDefault="002952BF" w:rsidP="00D24A7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84F1C2F" w14:textId="09159644" w:rsidR="00934495" w:rsidRPr="00D24A76" w:rsidRDefault="00934495" w:rsidP="00D24A7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  <w:r w:rsidRPr="00D24A76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Que evaluado el expedi</w:t>
      </w:r>
      <w:r w:rsidR="00AD0C25" w:rsidRPr="00D24A76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ente por la Comisión de Obras y Servicios Públicos</w:t>
      </w:r>
      <w:r w:rsidRPr="00D24A76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se emite despacho favorable, aprobado por unanimidad en </w:t>
      </w:r>
      <w:r w:rsidR="002952BF" w:rsidRPr="00D24A7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Sesión Ordinaria del día 04 de diciembre</w:t>
      </w:r>
      <w:r w:rsidRPr="00D24A7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 xml:space="preserve"> de 2019.-</w:t>
      </w:r>
    </w:p>
    <w:p w14:paraId="255E8817" w14:textId="77777777" w:rsidR="00282066" w:rsidRPr="004257FE" w:rsidRDefault="00282066" w:rsidP="002D4565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2D456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2D456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E975F94" w14:textId="47ED6702" w:rsidR="00693AA0" w:rsidRDefault="00D9081C" w:rsidP="00AD0C25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67173D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67173D" w:rsidRPr="00DB091A">
        <w:rPr>
          <w:rFonts w:ascii="Courier New" w:hAnsi="Courier New" w:cs="Courier New"/>
          <w:b/>
        </w:rPr>
        <w:t xml:space="preserve"> </w:t>
      </w:r>
      <w:r w:rsidR="00AD0C25">
        <w:rPr>
          <w:rFonts w:ascii="Courier New" w:hAnsi="Courier New" w:cs="Courier New"/>
          <w:b/>
          <w:sz w:val="24"/>
          <w:szCs w:val="24"/>
        </w:rPr>
        <w:t>AUTORIZAR</w:t>
      </w:r>
      <w:r w:rsidR="00AD0C25">
        <w:rPr>
          <w:rFonts w:ascii="Courier New" w:hAnsi="Courier New" w:cs="Courier New"/>
          <w:sz w:val="24"/>
          <w:szCs w:val="24"/>
        </w:rPr>
        <w:t xml:space="preserve"> </w:t>
      </w:r>
      <w:r w:rsidR="00D24A76">
        <w:rPr>
          <w:rFonts w:ascii="Courier New" w:hAnsi="Courier New" w:cs="Courier New"/>
          <w:sz w:val="24"/>
          <w:szCs w:val="24"/>
        </w:rPr>
        <w:t xml:space="preserve"> la construcción a realizar en el inmueble designación catastral 04-01-998-012; sin el cumplimiento de lo establecido en el Art. N°210 de la Ord. 8547(POUT) que reglamenta zona residencial y jardín Tiro Federal –Piedra del Sapo con respecto del FOS y FOT debiendo cumplir con los demás requerimientos realizados por las áreas técnicas</w:t>
      </w:r>
      <w:r w:rsidR="00D24A76" w:rsidRPr="00D24A76">
        <w:rPr>
          <w:rFonts w:ascii="Courier New" w:hAnsi="Courier New" w:cs="Courier New"/>
          <w:sz w:val="24"/>
          <w:szCs w:val="24"/>
        </w:rPr>
        <w:t xml:space="preserve"> </w:t>
      </w:r>
      <w:r w:rsidR="00D24A76">
        <w:rPr>
          <w:rFonts w:ascii="Courier New" w:hAnsi="Courier New" w:cs="Courier New"/>
          <w:sz w:val="24"/>
          <w:szCs w:val="24"/>
        </w:rPr>
        <w:t>correspondientes</w:t>
      </w:r>
      <w:r w:rsidR="00D24A76">
        <w:rPr>
          <w:rFonts w:ascii="Courier New" w:hAnsi="Courier New" w:cs="Courier New"/>
          <w:sz w:val="24"/>
          <w:szCs w:val="24"/>
        </w:rPr>
        <w:t>.-</w:t>
      </w:r>
    </w:p>
    <w:p w14:paraId="7CB01A4E" w14:textId="4EAD266C" w:rsidR="00D24A76" w:rsidRDefault="00D24A76" w:rsidP="00D24A76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595CB83" w14:textId="0789AEB0" w:rsidR="00D24A76" w:rsidRPr="002952BF" w:rsidRDefault="00D24A76" w:rsidP="00D24A76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307415E2" w14:textId="36C839DF" w:rsidR="00565E16" w:rsidRDefault="002952BF" w:rsidP="00565E16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565E1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565E16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565E16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565E16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565E16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2D4565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086517C1" w:rsidR="00667484" w:rsidRDefault="007740AE" w:rsidP="002D4565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2952B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CUATRO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952B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DICIEMBRE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2D4565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8F1340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72331C" w14:textId="77777777" w:rsidR="001A0182" w:rsidRDefault="001A0182" w:rsidP="00C86014">
      <w:pPr>
        <w:spacing w:after="0" w:line="240" w:lineRule="auto"/>
      </w:pPr>
      <w:r>
        <w:separator/>
      </w:r>
    </w:p>
  </w:endnote>
  <w:endnote w:type="continuationSeparator" w:id="0">
    <w:p w14:paraId="6AAFEE46" w14:textId="77777777" w:rsidR="001A0182" w:rsidRDefault="001A0182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F544FA" w14:textId="77777777" w:rsidR="001A0182" w:rsidRDefault="001A0182" w:rsidP="00C86014">
      <w:pPr>
        <w:spacing w:after="0" w:line="240" w:lineRule="auto"/>
      </w:pPr>
      <w:r>
        <w:separator/>
      </w:r>
    </w:p>
  </w:footnote>
  <w:footnote w:type="continuationSeparator" w:id="0">
    <w:p w14:paraId="243C90CB" w14:textId="77777777" w:rsidR="001A0182" w:rsidRDefault="001A0182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67D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182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52BF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37C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6FE5"/>
    <w:rsid w:val="00850CD8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1AF9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C25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BF7827"/>
    <w:rsid w:val="00BF7B53"/>
    <w:rsid w:val="00C00006"/>
    <w:rsid w:val="00C009A3"/>
    <w:rsid w:val="00C0320B"/>
    <w:rsid w:val="00C040A6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6B5D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4A76"/>
    <w:rsid w:val="00D26343"/>
    <w:rsid w:val="00D300DC"/>
    <w:rsid w:val="00D30EF1"/>
    <w:rsid w:val="00D32585"/>
    <w:rsid w:val="00D35219"/>
    <w:rsid w:val="00D35F92"/>
    <w:rsid w:val="00D37AAE"/>
    <w:rsid w:val="00D4123A"/>
    <w:rsid w:val="00D43667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257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07A9"/>
    <w:rsid w:val="00DD122F"/>
    <w:rsid w:val="00DD1583"/>
    <w:rsid w:val="00DD2961"/>
    <w:rsid w:val="00DD3EDD"/>
    <w:rsid w:val="00DD40D4"/>
    <w:rsid w:val="00DD4998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3DF7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B79F1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0D331D-8831-4A64-8C98-4F5E7E5EA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2019-12-10T14:50:00Z</cp:lastPrinted>
  <dcterms:created xsi:type="dcterms:W3CDTF">2019-12-10T15:09:00Z</dcterms:created>
  <dcterms:modified xsi:type="dcterms:W3CDTF">2019-12-10T15:14:00Z</dcterms:modified>
</cp:coreProperties>
</file>